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9EED94" w14:textId="77777777" w:rsidR="004D2FD8" w:rsidRPr="00C6119E" w:rsidRDefault="004D2FD8" w:rsidP="00294228">
      <w:pPr>
        <w:pStyle w:val="Heading1"/>
        <w:numPr>
          <w:ilvl w:val="0"/>
          <w:numId w:val="0"/>
        </w:numPr>
        <w:tabs>
          <w:tab w:val="left" w:pos="2268"/>
        </w:tabs>
        <w:ind w:left="360"/>
        <w:rPr>
          <w:rFonts w:ascii="Times New Roman" w:hAnsi="Times New Roman"/>
          <w:sz w:val="28"/>
          <w:lang w:val="en-GB"/>
        </w:rPr>
      </w:pPr>
      <w:bookmarkStart w:id="0" w:name="_Toc42488098"/>
      <w:r w:rsidRPr="00C6119E">
        <w:rPr>
          <w:rFonts w:ascii="Times New Roman" w:hAnsi="Times New Roman"/>
          <w:i/>
          <w:sz w:val="40"/>
          <w:lang w:val="en-GB"/>
        </w:rPr>
        <w:t xml:space="preserve">ANNEX </w:t>
      </w:r>
      <w:r w:rsidR="00E13CDE" w:rsidRPr="00C6119E">
        <w:rPr>
          <w:rFonts w:ascii="Times New Roman" w:hAnsi="Times New Roman"/>
          <w:i/>
          <w:sz w:val="40"/>
          <w:lang w:val="en-GB"/>
        </w:rPr>
        <w:t xml:space="preserve">II </w:t>
      </w:r>
      <w:r w:rsidR="00EB4039" w:rsidRPr="00C6119E">
        <w:rPr>
          <w:rFonts w:ascii="Times New Roman" w:hAnsi="Times New Roman"/>
          <w:i/>
          <w:sz w:val="40"/>
          <w:lang w:val="en-GB"/>
        </w:rPr>
        <w:t>+ III</w:t>
      </w:r>
      <w:r w:rsidR="00E656F6" w:rsidRPr="00C6119E">
        <w:rPr>
          <w:rFonts w:ascii="Times New Roman" w:hAnsi="Times New Roman"/>
          <w:i/>
          <w:sz w:val="40"/>
          <w:lang w:val="en-GB"/>
        </w:rPr>
        <w:t xml:space="preserve"> </w:t>
      </w:r>
      <w:r w:rsidRPr="00C6119E">
        <w:rPr>
          <w:rFonts w:ascii="Times New Roman" w:hAnsi="Times New Roman"/>
          <w:i/>
          <w:sz w:val="40"/>
          <w:lang w:val="en-GB"/>
        </w:rPr>
        <w:t>:</w:t>
      </w:r>
      <w:r w:rsidRPr="00C6119E">
        <w:rPr>
          <w:rFonts w:ascii="Times New Roman" w:hAnsi="Times New Roman"/>
          <w:i/>
          <w:sz w:val="40"/>
          <w:lang w:val="en-GB"/>
        </w:rPr>
        <w:tab/>
      </w:r>
      <w:r w:rsidRPr="00C6119E">
        <w:rPr>
          <w:rFonts w:ascii="Times New Roman" w:hAnsi="Times New Roman"/>
          <w:i/>
          <w:lang w:val="en-GB"/>
        </w:rPr>
        <w:t xml:space="preserve"> </w:t>
      </w:r>
      <w:r w:rsidRPr="00C6119E">
        <w:rPr>
          <w:rFonts w:ascii="Times New Roman" w:hAnsi="Times New Roman"/>
          <w:sz w:val="28"/>
          <w:lang w:val="en-GB"/>
        </w:rPr>
        <w:t>TECHNICAL SPECIFICATIONS</w:t>
      </w:r>
      <w:bookmarkEnd w:id="0"/>
      <w:r w:rsidR="00EB4039" w:rsidRPr="00C6119E">
        <w:rPr>
          <w:rFonts w:ascii="Times New Roman" w:hAnsi="Times New Roman"/>
          <w:sz w:val="28"/>
          <w:lang w:val="en-GB"/>
        </w:rPr>
        <w:t xml:space="preserve"> + TECHNICAL OFFER</w:t>
      </w:r>
      <w:r w:rsidR="00F01BB4" w:rsidRPr="00C6119E">
        <w:rPr>
          <w:rFonts w:ascii="Times New Roman" w:hAnsi="Times New Roman"/>
          <w:sz w:val="28"/>
          <w:lang w:val="en-GB"/>
        </w:rPr>
        <w:t xml:space="preserve"> </w:t>
      </w:r>
    </w:p>
    <w:p w14:paraId="5B0D0A6D" w14:textId="77777777" w:rsidR="004D2FD8" w:rsidRPr="00C6119E" w:rsidRDefault="004D2FD8" w:rsidP="00294228">
      <w:pPr>
        <w:spacing w:before="0" w:after="0"/>
        <w:rPr>
          <w:rFonts w:ascii="Times New Roman" w:hAnsi="Times New Roman"/>
          <w:lang w:val="en-GB"/>
        </w:rPr>
      </w:pPr>
    </w:p>
    <w:p w14:paraId="0D58D6ED" w14:textId="325CC0E0" w:rsidR="00EB4039" w:rsidRDefault="008A0D79" w:rsidP="008A0D79">
      <w:pPr>
        <w:spacing w:before="0" w:after="0"/>
        <w:ind w:left="142"/>
        <w:jc w:val="center"/>
        <w:rPr>
          <w:rFonts w:ascii="Times New Roman" w:hAnsi="Times New Roman"/>
          <w:b/>
          <w:sz w:val="22"/>
          <w:szCs w:val="28"/>
          <w:u w:val="single"/>
          <w:lang w:val="sr-Latn-ME"/>
        </w:rPr>
      </w:pPr>
      <w:r>
        <w:rPr>
          <w:rFonts w:ascii="Times New Roman" w:hAnsi="Times New Roman"/>
          <w:b/>
          <w:sz w:val="22"/>
          <w:szCs w:val="28"/>
          <w:u w:val="single"/>
          <w:lang w:val="en-US"/>
        </w:rPr>
        <w:t xml:space="preserve">Contract: </w:t>
      </w:r>
      <w:r w:rsidRPr="008A0D79">
        <w:rPr>
          <w:rFonts w:ascii="Times New Roman" w:hAnsi="Times New Roman"/>
          <w:b/>
          <w:sz w:val="22"/>
          <w:szCs w:val="28"/>
          <w:u w:val="single"/>
          <w:lang w:val="en-US"/>
        </w:rPr>
        <w:t>Supply and installation of a Fire Hydrant Network with a Booster Pump Station for the Enclosed Zones of the “Đurmani” Reservoir and Break Pressure Chambers “Perazića Do” and “Sveti Stefan</w:t>
      </w:r>
      <w:r w:rsidRPr="008A0D79">
        <w:rPr>
          <w:rFonts w:ascii="Times New Roman" w:hAnsi="Times New Roman"/>
          <w:b/>
          <w:sz w:val="22"/>
          <w:szCs w:val="28"/>
          <w:u w:val="single"/>
          <w:lang w:val="sr-Latn-ME"/>
        </w:rPr>
        <w:t>“</w:t>
      </w:r>
    </w:p>
    <w:p w14:paraId="50B0AE8B" w14:textId="68521115" w:rsidR="00D9052E" w:rsidRPr="00C6119E" w:rsidRDefault="00D9052E" w:rsidP="008A0D79">
      <w:pPr>
        <w:spacing w:before="0" w:after="0"/>
        <w:ind w:left="142"/>
        <w:jc w:val="center"/>
        <w:rPr>
          <w:rFonts w:ascii="Times New Roman" w:hAnsi="Times New Roman"/>
          <w:b/>
          <w:sz w:val="22"/>
          <w:szCs w:val="22"/>
          <w:highlight w:val="yellow"/>
          <w:lang w:val="en-GB"/>
        </w:rPr>
      </w:pPr>
      <w:r>
        <w:rPr>
          <w:rFonts w:ascii="Times New Roman" w:hAnsi="Times New Roman"/>
          <w:b/>
          <w:sz w:val="22"/>
          <w:szCs w:val="28"/>
          <w:u w:val="single"/>
          <w:lang w:val="sr-Latn-ME"/>
        </w:rPr>
        <w:t>Ref. No.</w:t>
      </w:r>
      <w:r w:rsidRPr="00D9052E">
        <w:rPr>
          <w:rFonts w:ascii="Times New Roman" w:hAnsi="Times New Roman"/>
          <w:b/>
          <w:sz w:val="18"/>
          <w:lang w:val="en-GB"/>
        </w:rPr>
        <w:t xml:space="preserve"> </w:t>
      </w:r>
      <w:r w:rsidRPr="00D9052E">
        <w:rPr>
          <w:rFonts w:ascii="Times New Roman" w:hAnsi="Times New Roman"/>
          <w:b/>
          <w:sz w:val="22"/>
          <w:szCs w:val="28"/>
          <w:u w:val="single"/>
          <w:lang w:val="en-GB"/>
        </w:rPr>
        <w:t>25-5704/1</w:t>
      </w:r>
    </w:p>
    <w:p w14:paraId="2439FAF8" w14:textId="77777777" w:rsidR="00EB4039" w:rsidRPr="00294228" w:rsidRDefault="00EB4039" w:rsidP="00294228">
      <w:pPr>
        <w:spacing w:after="0"/>
        <w:ind w:left="360"/>
        <w:rPr>
          <w:rFonts w:ascii="Times New Roman" w:hAnsi="Times New Roman"/>
          <w:b/>
          <w:lang w:val="en-GB"/>
        </w:rPr>
      </w:pPr>
      <w:r w:rsidRPr="00294228">
        <w:rPr>
          <w:rFonts w:ascii="Times New Roman" w:hAnsi="Times New Roman"/>
          <w:b/>
          <w:lang w:val="en-GB"/>
        </w:rPr>
        <w:t>Column</w:t>
      </w:r>
      <w:r w:rsidR="007E53F9" w:rsidRPr="00294228">
        <w:rPr>
          <w:rFonts w:ascii="Times New Roman" w:hAnsi="Times New Roman"/>
          <w:b/>
          <w:lang w:val="en-GB"/>
        </w:rPr>
        <w:t>s</w:t>
      </w:r>
      <w:r w:rsidRPr="00294228">
        <w:rPr>
          <w:rFonts w:ascii="Times New Roman" w:hAnsi="Times New Roman"/>
          <w:b/>
          <w:lang w:val="en-GB"/>
        </w:rPr>
        <w:t xml:space="preserve"> 1-2 should be completed by the </w:t>
      </w:r>
      <w:r w:rsidR="008512E1" w:rsidRPr="00294228">
        <w:rPr>
          <w:rFonts w:ascii="Times New Roman" w:hAnsi="Times New Roman"/>
          <w:b/>
          <w:lang w:val="en-GB"/>
        </w:rPr>
        <w:t>Project partner</w:t>
      </w:r>
    </w:p>
    <w:p w14:paraId="5F5DD0C3" w14:textId="77777777" w:rsidR="00301346" w:rsidRPr="00294228" w:rsidRDefault="00301346" w:rsidP="00294228">
      <w:pPr>
        <w:spacing w:after="0"/>
        <w:ind w:left="360"/>
        <w:rPr>
          <w:rFonts w:ascii="Times New Roman" w:hAnsi="Times New Roman"/>
          <w:b/>
          <w:lang w:val="en-GB"/>
        </w:rPr>
      </w:pPr>
      <w:r w:rsidRPr="00294228">
        <w:rPr>
          <w:rFonts w:ascii="Times New Roman" w:hAnsi="Times New Roman"/>
          <w:b/>
          <w:lang w:val="en-GB"/>
        </w:rPr>
        <w:t>Column</w:t>
      </w:r>
      <w:r w:rsidR="007E53F9" w:rsidRPr="00294228">
        <w:rPr>
          <w:rFonts w:ascii="Times New Roman" w:hAnsi="Times New Roman"/>
          <w:b/>
          <w:lang w:val="en-GB"/>
        </w:rPr>
        <w:t>s</w:t>
      </w:r>
      <w:r w:rsidRPr="00294228">
        <w:rPr>
          <w:rFonts w:ascii="Times New Roman" w:hAnsi="Times New Roman"/>
          <w:b/>
          <w:lang w:val="en-GB"/>
        </w:rPr>
        <w:t xml:space="preserve"> 3-4 should be completed by the tenderer</w:t>
      </w:r>
    </w:p>
    <w:p w14:paraId="2D1EAC6C" w14:textId="77777777" w:rsidR="004D2FD8" w:rsidRPr="00294228" w:rsidRDefault="00301346" w:rsidP="00294228">
      <w:pPr>
        <w:ind w:left="360"/>
        <w:rPr>
          <w:rFonts w:ascii="Times New Roman" w:hAnsi="Times New Roman"/>
          <w:b/>
          <w:sz w:val="24"/>
          <w:lang w:val="en-GB"/>
        </w:rPr>
      </w:pPr>
      <w:r w:rsidRPr="00294228">
        <w:rPr>
          <w:rFonts w:ascii="Times New Roman" w:hAnsi="Times New Roman"/>
          <w:b/>
          <w:lang w:val="en-GB"/>
        </w:rPr>
        <w:t xml:space="preserve">Column 5 is reserved for the evaluation committee </w:t>
      </w:r>
    </w:p>
    <w:p w14:paraId="0CC96E13" w14:textId="77777777" w:rsidR="00EB4039" w:rsidRPr="00294228" w:rsidRDefault="00EB4039" w:rsidP="00294228">
      <w:pPr>
        <w:ind w:left="360"/>
        <w:rPr>
          <w:rFonts w:ascii="Times New Roman" w:hAnsi="Times New Roman"/>
          <w:lang w:val="en-GB"/>
        </w:rPr>
      </w:pPr>
      <w:r w:rsidRPr="00294228">
        <w:rPr>
          <w:rFonts w:ascii="Times New Roman" w:hAnsi="Times New Roman"/>
          <w:lang w:val="en-GB"/>
        </w:rPr>
        <w:t>Annex III - the Contractor's technical offer</w:t>
      </w:r>
    </w:p>
    <w:p w14:paraId="26908347" w14:textId="77777777" w:rsidR="00EB4039" w:rsidRPr="00294228" w:rsidRDefault="00EB4039" w:rsidP="00294228">
      <w:pPr>
        <w:spacing w:after="0"/>
        <w:ind w:left="360"/>
        <w:rPr>
          <w:rFonts w:ascii="Times New Roman" w:hAnsi="Times New Roman"/>
          <w:lang w:val="en-GB"/>
        </w:rPr>
      </w:pPr>
      <w:r w:rsidRPr="00294228">
        <w:rPr>
          <w:rFonts w:ascii="Times New Roman" w:hAnsi="Times New Roman"/>
          <w:lang w:val="en-GB"/>
        </w:rPr>
        <w:t xml:space="preserve">The tenderers are requested to complete the template on the next pages: </w:t>
      </w:r>
    </w:p>
    <w:p w14:paraId="1109135D" w14:textId="77777777" w:rsidR="00EB4039" w:rsidRPr="00C6119E" w:rsidRDefault="000F3878" w:rsidP="00294228">
      <w:pPr>
        <w:spacing w:after="0"/>
        <w:ind w:left="360"/>
        <w:jc w:val="both"/>
        <w:rPr>
          <w:rFonts w:ascii="Times New Roman" w:hAnsi="Times New Roman"/>
          <w:sz w:val="22"/>
          <w:szCs w:val="22"/>
          <w:lang w:val="en-GB"/>
        </w:rPr>
      </w:pPr>
      <w:r w:rsidRPr="00C6119E">
        <w:rPr>
          <w:rFonts w:ascii="Times New Roman" w:hAnsi="Times New Roman"/>
          <w:sz w:val="22"/>
          <w:szCs w:val="22"/>
          <w:lang w:val="en-GB"/>
        </w:rPr>
        <w:t>C</w:t>
      </w:r>
      <w:r w:rsidR="00EB4039" w:rsidRPr="00C6119E">
        <w:rPr>
          <w:rFonts w:ascii="Times New Roman" w:hAnsi="Times New Roman"/>
          <w:sz w:val="22"/>
          <w:szCs w:val="22"/>
          <w:lang w:val="en-GB"/>
        </w:rPr>
        <w:t xml:space="preserve">olumn </w:t>
      </w:r>
      <w:r w:rsidRPr="00C6119E">
        <w:rPr>
          <w:rFonts w:ascii="Times New Roman" w:hAnsi="Times New Roman"/>
          <w:sz w:val="22"/>
          <w:szCs w:val="22"/>
          <w:lang w:val="en-GB"/>
        </w:rPr>
        <w:t xml:space="preserve">2 is completed by the </w:t>
      </w:r>
      <w:r w:rsidR="008512E1" w:rsidRPr="00C6119E">
        <w:rPr>
          <w:rFonts w:ascii="Times New Roman" w:hAnsi="Times New Roman"/>
          <w:sz w:val="22"/>
          <w:szCs w:val="22"/>
          <w:lang w:val="en-GB"/>
        </w:rPr>
        <w:t>Project partner</w:t>
      </w:r>
      <w:r w:rsidRPr="00C6119E">
        <w:rPr>
          <w:rFonts w:ascii="Times New Roman" w:hAnsi="Times New Roman"/>
          <w:sz w:val="22"/>
          <w:szCs w:val="22"/>
          <w:lang w:val="en-GB"/>
        </w:rPr>
        <w:t xml:space="preserve"> </w:t>
      </w:r>
      <w:r w:rsidR="00EB4039" w:rsidRPr="00C6119E">
        <w:rPr>
          <w:rFonts w:ascii="Times New Roman" w:hAnsi="Times New Roman"/>
          <w:sz w:val="22"/>
          <w:szCs w:val="22"/>
          <w:lang w:val="en-GB"/>
        </w:rPr>
        <w:t>shows the required specifications</w:t>
      </w:r>
      <w:r w:rsidRPr="00C6119E">
        <w:rPr>
          <w:rFonts w:ascii="Times New Roman" w:hAnsi="Times New Roman"/>
          <w:sz w:val="22"/>
          <w:szCs w:val="22"/>
          <w:lang w:val="en-GB"/>
        </w:rPr>
        <w:t xml:space="preserve"> (not to be modified by the tenderer)</w:t>
      </w:r>
      <w:r w:rsidR="00EB4039" w:rsidRPr="00C6119E">
        <w:rPr>
          <w:rFonts w:ascii="Times New Roman" w:hAnsi="Times New Roman"/>
          <w:sz w:val="22"/>
          <w:szCs w:val="22"/>
          <w:lang w:val="en-GB"/>
        </w:rPr>
        <w:t xml:space="preserve">, </w:t>
      </w:r>
    </w:p>
    <w:p w14:paraId="24387EB9" w14:textId="77777777" w:rsidR="00EB4039" w:rsidRPr="00C6119E" w:rsidRDefault="000F3878" w:rsidP="00294228">
      <w:pPr>
        <w:spacing w:after="0"/>
        <w:ind w:left="360"/>
        <w:jc w:val="both"/>
        <w:rPr>
          <w:rFonts w:ascii="Times New Roman" w:hAnsi="Times New Roman"/>
          <w:sz w:val="22"/>
          <w:szCs w:val="22"/>
          <w:lang w:val="en-GB"/>
        </w:rPr>
      </w:pPr>
      <w:r w:rsidRPr="00C6119E">
        <w:rPr>
          <w:rFonts w:ascii="Times New Roman" w:hAnsi="Times New Roman"/>
          <w:sz w:val="22"/>
          <w:szCs w:val="22"/>
          <w:lang w:val="en-GB"/>
        </w:rPr>
        <w:t>Column 3</w:t>
      </w:r>
      <w:r w:rsidR="00EB4039" w:rsidRPr="00C6119E">
        <w:rPr>
          <w:rFonts w:ascii="Times New Roman" w:hAnsi="Times New Roman"/>
          <w:sz w:val="22"/>
          <w:szCs w:val="22"/>
          <w:lang w:val="en-GB"/>
        </w:rPr>
        <w:t xml:space="preserve"> is to be filled in by the tenderer and must detail what is offered (for example the words “compliant” or “yes” are not sufficient)</w:t>
      </w:r>
      <w:r w:rsidR="00E656F6" w:rsidRPr="00C6119E">
        <w:rPr>
          <w:rFonts w:ascii="Times New Roman" w:hAnsi="Times New Roman"/>
          <w:sz w:val="22"/>
          <w:szCs w:val="22"/>
          <w:lang w:val="en-GB"/>
        </w:rPr>
        <w:t xml:space="preserve"> </w:t>
      </w:r>
      <w:r w:rsidR="00EB4039" w:rsidRPr="00C6119E">
        <w:rPr>
          <w:rFonts w:ascii="Times New Roman" w:hAnsi="Times New Roman"/>
          <w:sz w:val="22"/>
          <w:szCs w:val="22"/>
          <w:lang w:val="en-GB"/>
        </w:rPr>
        <w:t xml:space="preserve"> </w:t>
      </w:r>
    </w:p>
    <w:p w14:paraId="266251EE" w14:textId="77777777" w:rsidR="00EB4039" w:rsidRPr="00C6119E" w:rsidRDefault="000F3878" w:rsidP="00294228">
      <w:pPr>
        <w:spacing w:after="0"/>
        <w:ind w:left="360"/>
        <w:jc w:val="both"/>
        <w:rPr>
          <w:rFonts w:ascii="Times New Roman" w:hAnsi="Times New Roman"/>
          <w:sz w:val="22"/>
          <w:szCs w:val="22"/>
          <w:lang w:val="en-GB"/>
        </w:rPr>
      </w:pPr>
      <w:r w:rsidRPr="00C6119E">
        <w:rPr>
          <w:rFonts w:ascii="Times New Roman" w:hAnsi="Times New Roman"/>
          <w:sz w:val="22"/>
          <w:szCs w:val="22"/>
          <w:lang w:val="en-GB"/>
        </w:rPr>
        <w:t>Column 4</w:t>
      </w:r>
      <w:r w:rsidR="00EB4039" w:rsidRPr="00C6119E">
        <w:rPr>
          <w:rFonts w:ascii="Times New Roman" w:hAnsi="Times New Roman"/>
          <w:sz w:val="22"/>
          <w:szCs w:val="22"/>
          <w:lang w:val="en-GB"/>
        </w:rPr>
        <w:t xml:space="preserve"> allows the tenderer to make comments on</w:t>
      </w:r>
      <w:r w:rsidR="00E656F6" w:rsidRPr="00C6119E">
        <w:rPr>
          <w:rFonts w:ascii="Times New Roman" w:hAnsi="Times New Roman"/>
          <w:sz w:val="22"/>
          <w:szCs w:val="22"/>
          <w:lang w:val="en-GB"/>
        </w:rPr>
        <w:t xml:space="preserve"> </w:t>
      </w:r>
      <w:r w:rsidR="0078178B" w:rsidRPr="00C6119E">
        <w:rPr>
          <w:rFonts w:ascii="Times New Roman" w:hAnsi="Times New Roman"/>
          <w:sz w:val="22"/>
          <w:szCs w:val="22"/>
          <w:lang w:val="en-GB"/>
        </w:rPr>
        <w:t xml:space="preserve">its </w:t>
      </w:r>
      <w:r w:rsidR="00EB4039" w:rsidRPr="00C6119E">
        <w:rPr>
          <w:rFonts w:ascii="Times New Roman" w:hAnsi="Times New Roman"/>
          <w:sz w:val="22"/>
          <w:szCs w:val="22"/>
          <w:lang w:val="en-GB"/>
        </w:rPr>
        <w:t>proposed supply and to make eventual references to the documentation</w:t>
      </w:r>
    </w:p>
    <w:p w14:paraId="24EDDF52" w14:textId="77777777" w:rsidR="00EB4039" w:rsidRPr="00294228" w:rsidRDefault="00EB4039" w:rsidP="00294228">
      <w:pPr>
        <w:spacing w:after="0"/>
        <w:ind w:left="360"/>
        <w:jc w:val="both"/>
        <w:rPr>
          <w:rFonts w:ascii="Times New Roman" w:hAnsi="Times New Roman"/>
          <w:lang w:val="en-GB"/>
        </w:rPr>
      </w:pPr>
      <w:r w:rsidRPr="00294228">
        <w:rPr>
          <w:rFonts w:ascii="Times New Roman" w:hAnsi="Times New Roman"/>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549D07AF" w14:textId="77777777" w:rsidR="005C4176" w:rsidRPr="00294228" w:rsidRDefault="00EB4039" w:rsidP="00294228">
      <w:pPr>
        <w:spacing w:after="0"/>
        <w:ind w:left="360"/>
        <w:jc w:val="both"/>
        <w:rPr>
          <w:rFonts w:ascii="Times New Roman" w:hAnsi="Times New Roman"/>
          <w:lang w:val="en-GB"/>
        </w:rPr>
      </w:pPr>
      <w:r w:rsidRPr="00294228">
        <w:rPr>
          <w:rFonts w:ascii="Times New Roman" w:hAnsi="Times New Roman"/>
          <w:lang w:val="en-GB"/>
        </w:rPr>
        <w:t>The offer must be clear enough to allow the evaluators to make an easy comparison between the requested specifications and the offered</w:t>
      </w:r>
      <w:r w:rsidRPr="00294228">
        <w:rPr>
          <w:rFonts w:ascii="Times New Roman" w:hAnsi="Times New Roman"/>
          <w:b/>
          <w:lang w:val="en-GB"/>
        </w:rPr>
        <w:t xml:space="preserve"> </w:t>
      </w:r>
      <w:r w:rsidRPr="00294228">
        <w:rPr>
          <w:rFonts w:ascii="Times New Roman" w:hAnsi="Times New Roman"/>
          <w:lang w:val="en-GB"/>
        </w:rPr>
        <w:t>specifications.</w:t>
      </w:r>
    </w:p>
    <w:p w14:paraId="273C9593" w14:textId="77777777" w:rsidR="00DD7377" w:rsidRPr="00294228" w:rsidRDefault="00DD7377" w:rsidP="00294228">
      <w:pPr>
        <w:spacing w:after="0"/>
        <w:ind w:left="360"/>
        <w:jc w:val="both"/>
        <w:rPr>
          <w:rFonts w:ascii="Times New Roman" w:eastAsia="Calibri" w:hAnsi="Times New Roman"/>
          <w:bCs/>
          <w:lang w:val="en-GB"/>
        </w:rPr>
      </w:pPr>
      <w:r w:rsidRPr="00294228">
        <w:rPr>
          <w:rFonts w:ascii="Times New Roman" w:eastAsia="Calibri" w:hAnsi="Times New Roman"/>
          <w:bCs/>
          <w:lang w:val="en-GB"/>
        </w:rPr>
        <w:t>The requirements set out in the technical specifications represent the minimum technical characteristics which offered goods must satisfy, unless stated otherwise, and tenderers are not allowed to modify technical specification in any way.</w:t>
      </w:r>
    </w:p>
    <w:p w14:paraId="5A42E970" w14:textId="77777777" w:rsidR="00DD7377" w:rsidRDefault="00DD7377" w:rsidP="00294228">
      <w:pPr>
        <w:spacing w:after="0"/>
        <w:ind w:left="360"/>
        <w:jc w:val="both"/>
        <w:rPr>
          <w:rFonts w:ascii="Times New Roman" w:hAnsi="Times New Roman"/>
          <w:lang w:val="en-GB"/>
        </w:rPr>
      </w:pPr>
      <w:r w:rsidRPr="00294228">
        <w:rPr>
          <w:rFonts w:ascii="Times New Roman" w:hAnsi="Times New Roman"/>
          <w:lang w:val="en-GB"/>
        </w:rPr>
        <w:t xml:space="preserve">For each item for which it is not explicitly stated that it is allowed to offer goods of the equal characteristics, i.e. for each item where it is not stated “or equivalent”, for the purposes of this tender documentation it is assumed that words “or equivalent” are stated, and tenderer is allowed to offer equivalent goods / goods of equivalent characteristics. </w:t>
      </w:r>
    </w:p>
    <w:p w14:paraId="29A5E1BA" w14:textId="77777777" w:rsidR="008A0D79" w:rsidRDefault="008A0D79" w:rsidP="00294228">
      <w:pPr>
        <w:spacing w:after="0"/>
        <w:ind w:left="360"/>
        <w:jc w:val="both"/>
        <w:rPr>
          <w:rFonts w:ascii="Times New Roman" w:hAnsi="Times New Roman"/>
          <w:lang w:val="en-GB"/>
        </w:rPr>
      </w:pPr>
    </w:p>
    <w:p w14:paraId="0C87B987" w14:textId="77777777" w:rsidR="008A0D79" w:rsidRDefault="008A0D79" w:rsidP="00294228">
      <w:pPr>
        <w:spacing w:after="0"/>
        <w:ind w:left="360"/>
        <w:jc w:val="both"/>
        <w:rPr>
          <w:rFonts w:ascii="Times New Roman" w:hAnsi="Times New Roman"/>
          <w:lang w:val="en-GB"/>
        </w:rPr>
      </w:pPr>
    </w:p>
    <w:p w14:paraId="6CB85E28" w14:textId="77777777" w:rsidR="008A0D79" w:rsidRPr="00294228" w:rsidRDefault="008A0D79" w:rsidP="00294228">
      <w:pPr>
        <w:spacing w:after="0"/>
        <w:ind w:left="360"/>
        <w:jc w:val="both"/>
        <w:rPr>
          <w:rFonts w:ascii="Times New Roman" w:hAnsi="Times New Roman"/>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54"/>
        <w:gridCol w:w="1076"/>
        <w:gridCol w:w="3579"/>
        <w:gridCol w:w="1077"/>
        <w:gridCol w:w="3119"/>
        <w:gridCol w:w="2790"/>
        <w:gridCol w:w="1665"/>
      </w:tblGrid>
      <w:tr w:rsidR="00D77A22" w:rsidRPr="00C6119E" w14:paraId="245FDFCC" w14:textId="77777777" w:rsidTr="003E40E3">
        <w:trPr>
          <w:trHeight w:val="879"/>
        </w:trPr>
        <w:tc>
          <w:tcPr>
            <w:tcW w:w="431" w:type="pct"/>
            <w:shd w:val="pct5" w:color="auto" w:fill="FFFFFF"/>
            <w:vAlign w:val="center"/>
          </w:tcPr>
          <w:p w14:paraId="32437774" w14:textId="77777777" w:rsidR="00D77A22" w:rsidRPr="00294228" w:rsidRDefault="00D77A22" w:rsidP="00294228">
            <w:pPr>
              <w:ind w:left="360"/>
              <w:jc w:val="center"/>
              <w:rPr>
                <w:rFonts w:ascii="Times New Roman" w:hAnsi="Times New Roman"/>
                <w:b/>
                <w:lang w:val="en-GB"/>
              </w:rPr>
            </w:pPr>
            <w:r w:rsidRPr="00294228">
              <w:rPr>
                <w:rFonts w:ascii="Times New Roman" w:hAnsi="Times New Roman"/>
                <w:b/>
                <w:lang w:val="en-GB"/>
              </w:rPr>
              <w:lastRenderedPageBreak/>
              <w:t>1.</w:t>
            </w:r>
          </w:p>
          <w:p w14:paraId="614A68E4" w14:textId="77777777" w:rsidR="00D77A22" w:rsidRPr="00294228" w:rsidRDefault="00D77A22" w:rsidP="00294228">
            <w:pPr>
              <w:ind w:left="360"/>
              <w:jc w:val="center"/>
              <w:rPr>
                <w:rFonts w:ascii="Times New Roman" w:hAnsi="Times New Roman"/>
                <w:b/>
                <w:highlight w:val="green"/>
                <w:lang w:val="en-GB"/>
              </w:rPr>
            </w:pPr>
            <w:r w:rsidRPr="00294228">
              <w:rPr>
                <w:rFonts w:ascii="Times New Roman" w:hAnsi="Times New Roman"/>
                <w:b/>
                <w:lang w:val="en-GB"/>
              </w:rPr>
              <w:t>Item number</w:t>
            </w:r>
          </w:p>
        </w:tc>
        <w:tc>
          <w:tcPr>
            <w:tcW w:w="1598" w:type="pct"/>
            <w:gridSpan w:val="2"/>
            <w:shd w:val="pct5" w:color="auto" w:fill="FFFFFF"/>
            <w:vAlign w:val="center"/>
          </w:tcPr>
          <w:p w14:paraId="7EA6E52A" w14:textId="77777777" w:rsidR="00D77A22" w:rsidRPr="00294228" w:rsidRDefault="00D77A22" w:rsidP="00294228">
            <w:pPr>
              <w:ind w:left="360"/>
              <w:jc w:val="center"/>
              <w:rPr>
                <w:rFonts w:ascii="Times New Roman" w:hAnsi="Times New Roman"/>
                <w:b/>
                <w:lang w:val="en-GB"/>
              </w:rPr>
            </w:pPr>
            <w:r w:rsidRPr="00294228">
              <w:rPr>
                <w:rFonts w:ascii="Times New Roman" w:hAnsi="Times New Roman"/>
                <w:b/>
                <w:lang w:val="en-GB"/>
              </w:rPr>
              <w:t>2.</w:t>
            </w:r>
          </w:p>
          <w:p w14:paraId="63B28380" w14:textId="77777777" w:rsidR="00D77A22" w:rsidRPr="00294228" w:rsidRDefault="00D77A22" w:rsidP="00294228">
            <w:pPr>
              <w:ind w:left="360"/>
              <w:jc w:val="center"/>
              <w:rPr>
                <w:rFonts w:ascii="Times New Roman" w:hAnsi="Times New Roman"/>
                <w:b/>
                <w:lang w:val="en-GB"/>
              </w:rPr>
            </w:pPr>
            <w:r w:rsidRPr="00294228">
              <w:rPr>
                <w:rFonts w:ascii="Times New Roman" w:hAnsi="Times New Roman"/>
                <w:b/>
                <w:lang w:val="en-GB"/>
              </w:rPr>
              <w:t>Specifications Required</w:t>
            </w:r>
          </w:p>
        </w:tc>
        <w:tc>
          <w:tcPr>
            <w:tcW w:w="1441" w:type="pct"/>
            <w:gridSpan w:val="2"/>
            <w:shd w:val="pct5" w:color="auto" w:fill="FFFFFF"/>
            <w:vAlign w:val="center"/>
          </w:tcPr>
          <w:p w14:paraId="526BC075" w14:textId="77777777" w:rsidR="00D77A22" w:rsidRPr="00294228" w:rsidRDefault="00D77A22" w:rsidP="00294228">
            <w:pPr>
              <w:tabs>
                <w:tab w:val="left" w:pos="729"/>
              </w:tabs>
              <w:ind w:left="360"/>
              <w:jc w:val="center"/>
              <w:rPr>
                <w:rFonts w:ascii="Times New Roman" w:hAnsi="Times New Roman"/>
                <w:b/>
                <w:lang w:val="en-GB"/>
              </w:rPr>
            </w:pPr>
            <w:r w:rsidRPr="00294228">
              <w:rPr>
                <w:rFonts w:ascii="Times New Roman" w:hAnsi="Times New Roman"/>
                <w:b/>
                <w:lang w:val="en-GB"/>
              </w:rPr>
              <w:t>3.</w:t>
            </w:r>
          </w:p>
          <w:p w14:paraId="0AC3251E" w14:textId="77777777" w:rsidR="00D77A22" w:rsidRPr="00294228" w:rsidRDefault="00D77A22" w:rsidP="00294228">
            <w:pPr>
              <w:tabs>
                <w:tab w:val="left" w:pos="729"/>
              </w:tabs>
              <w:ind w:left="360"/>
              <w:jc w:val="center"/>
              <w:rPr>
                <w:rFonts w:ascii="Times New Roman" w:hAnsi="Times New Roman"/>
                <w:b/>
                <w:lang w:val="en-GB"/>
              </w:rPr>
            </w:pPr>
            <w:r w:rsidRPr="00294228">
              <w:rPr>
                <w:rFonts w:ascii="Times New Roman" w:hAnsi="Times New Roman"/>
                <w:b/>
                <w:lang w:val="en-GB"/>
              </w:rPr>
              <w:t>Specifications Offered</w:t>
            </w:r>
          </w:p>
        </w:tc>
        <w:tc>
          <w:tcPr>
            <w:tcW w:w="958" w:type="pct"/>
            <w:tcBorders>
              <w:bottom w:val="single" w:sz="4" w:space="0" w:color="auto"/>
            </w:tcBorders>
            <w:shd w:val="pct5" w:color="auto" w:fill="FFFFFF"/>
            <w:vAlign w:val="center"/>
          </w:tcPr>
          <w:p w14:paraId="7B73B6DA" w14:textId="77777777" w:rsidR="00D77A22" w:rsidRPr="00294228" w:rsidRDefault="00D77A22" w:rsidP="00294228">
            <w:pPr>
              <w:tabs>
                <w:tab w:val="left" w:pos="729"/>
              </w:tabs>
              <w:ind w:left="360"/>
              <w:jc w:val="center"/>
              <w:rPr>
                <w:rFonts w:ascii="Times New Roman" w:hAnsi="Times New Roman"/>
                <w:b/>
                <w:lang w:val="en-GB"/>
              </w:rPr>
            </w:pPr>
            <w:r w:rsidRPr="00294228">
              <w:rPr>
                <w:rFonts w:ascii="Times New Roman" w:hAnsi="Times New Roman"/>
                <w:b/>
                <w:lang w:val="en-GB"/>
              </w:rPr>
              <w:t xml:space="preserve">4. </w:t>
            </w:r>
          </w:p>
          <w:p w14:paraId="213AC9ED" w14:textId="77777777" w:rsidR="00D77A22" w:rsidRPr="00294228" w:rsidRDefault="00D77A22" w:rsidP="00294228">
            <w:pPr>
              <w:tabs>
                <w:tab w:val="left" w:pos="729"/>
              </w:tabs>
              <w:ind w:left="360"/>
              <w:jc w:val="center"/>
              <w:rPr>
                <w:rFonts w:ascii="Times New Roman" w:hAnsi="Times New Roman"/>
                <w:b/>
                <w:lang w:val="en-GB"/>
              </w:rPr>
            </w:pPr>
            <w:r w:rsidRPr="00294228">
              <w:rPr>
                <w:rFonts w:ascii="Times New Roman" w:hAnsi="Times New Roman"/>
                <w:b/>
                <w:lang w:val="en-GB"/>
              </w:rPr>
              <w:t xml:space="preserve">Notes, remarks, </w:t>
            </w:r>
            <w:r w:rsidRPr="00294228">
              <w:rPr>
                <w:rFonts w:ascii="Times New Roman" w:hAnsi="Times New Roman"/>
                <w:b/>
                <w:lang w:val="en-GB"/>
              </w:rPr>
              <w:br/>
              <w:t>ref to documentation</w:t>
            </w:r>
          </w:p>
        </w:tc>
        <w:tc>
          <w:tcPr>
            <w:tcW w:w="572" w:type="pct"/>
            <w:tcBorders>
              <w:bottom w:val="single" w:sz="4" w:space="0" w:color="auto"/>
            </w:tcBorders>
            <w:shd w:val="pct5" w:color="auto" w:fill="FFFFFF"/>
            <w:vAlign w:val="center"/>
          </w:tcPr>
          <w:p w14:paraId="67613EF8" w14:textId="77777777" w:rsidR="00D77A22" w:rsidRPr="00294228" w:rsidRDefault="00D77A22" w:rsidP="00294228">
            <w:pPr>
              <w:tabs>
                <w:tab w:val="left" w:pos="729"/>
              </w:tabs>
              <w:ind w:left="360"/>
              <w:jc w:val="center"/>
              <w:rPr>
                <w:rFonts w:ascii="Times New Roman" w:hAnsi="Times New Roman"/>
                <w:b/>
                <w:lang w:val="en-GB"/>
              </w:rPr>
            </w:pPr>
            <w:r w:rsidRPr="00294228">
              <w:rPr>
                <w:rFonts w:ascii="Times New Roman" w:hAnsi="Times New Roman"/>
                <w:b/>
                <w:lang w:val="en-GB"/>
              </w:rPr>
              <w:t>5.</w:t>
            </w:r>
          </w:p>
          <w:p w14:paraId="18B9A0F0" w14:textId="0DB75620" w:rsidR="00D77A22" w:rsidRPr="00294228" w:rsidRDefault="00D77A22" w:rsidP="00294228">
            <w:pPr>
              <w:tabs>
                <w:tab w:val="left" w:pos="729"/>
              </w:tabs>
              <w:ind w:left="360"/>
              <w:jc w:val="center"/>
              <w:rPr>
                <w:rFonts w:ascii="Times New Roman" w:hAnsi="Times New Roman"/>
                <w:b/>
                <w:lang w:val="en-GB"/>
              </w:rPr>
            </w:pPr>
            <w:r w:rsidRPr="00294228">
              <w:rPr>
                <w:rFonts w:ascii="Times New Roman" w:hAnsi="Times New Roman"/>
                <w:b/>
                <w:lang w:val="en-GB"/>
              </w:rPr>
              <w:t xml:space="preserve">Evaluation Committee’s decision (Y/N)  </w:t>
            </w:r>
          </w:p>
        </w:tc>
      </w:tr>
      <w:tr w:rsidR="00D77A22" w:rsidRPr="00C6119E" w14:paraId="602677BF" w14:textId="77777777" w:rsidTr="003E40E3">
        <w:tc>
          <w:tcPr>
            <w:tcW w:w="431" w:type="pct"/>
            <w:vMerge w:val="restart"/>
            <w:vAlign w:val="center"/>
          </w:tcPr>
          <w:p w14:paraId="0D1948F7" w14:textId="77777777" w:rsidR="00D77A22" w:rsidRPr="00294228" w:rsidRDefault="00D77A22" w:rsidP="00294228">
            <w:pPr>
              <w:spacing w:after="0"/>
              <w:ind w:left="360"/>
              <w:rPr>
                <w:rFonts w:ascii="Times New Roman" w:hAnsi="Times New Roman"/>
                <w:b/>
                <w:color w:val="FF0000"/>
                <w:lang w:val="en-GB"/>
              </w:rPr>
            </w:pPr>
          </w:p>
          <w:p w14:paraId="2CC9C013" w14:textId="77777777" w:rsidR="002B6F76" w:rsidRDefault="002B6F76" w:rsidP="00294228">
            <w:pPr>
              <w:spacing w:after="0"/>
              <w:ind w:left="360"/>
              <w:rPr>
                <w:rFonts w:ascii="Times New Roman" w:hAnsi="Times New Roman"/>
                <w:b/>
                <w:lang w:val="en-GB"/>
              </w:rPr>
            </w:pPr>
          </w:p>
          <w:p w14:paraId="1ED8B292" w14:textId="77777777" w:rsidR="002B6F76" w:rsidRDefault="002B6F76" w:rsidP="00294228">
            <w:pPr>
              <w:spacing w:after="0"/>
              <w:ind w:left="360"/>
              <w:rPr>
                <w:rFonts w:ascii="Times New Roman" w:hAnsi="Times New Roman"/>
                <w:b/>
                <w:lang w:val="en-GB"/>
              </w:rPr>
            </w:pPr>
          </w:p>
          <w:p w14:paraId="1ED38A79" w14:textId="77777777" w:rsidR="002B6F76" w:rsidRDefault="002B6F76" w:rsidP="00294228">
            <w:pPr>
              <w:spacing w:after="0"/>
              <w:ind w:left="360"/>
              <w:rPr>
                <w:rFonts w:ascii="Times New Roman" w:hAnsi="Times New Roman"/>
                <w:b/>
                <w:lang w:val="en-GB"/>
              </w:rPr>
            </w:pPr>
          </w:p>
          <w:p w14:paraId="64BC3762" w14:textId="77777777" w:rsidR="002B6F76" w:rsidRDefault="002B6F76" w:rsidP="00294228">
            <w:pPr>
              <w:spacing w:after="0"/>
              <w:ind w:left="360"/>
              <w:rPr>
                <w:rFonts w:ascii="Times New Roman" w:hAnsi="Times New Roman"/>
                <w:b/>
                <w:lang w:val="en-GB"/>
              </w:rPr>
            </w:pPr>
          </w:p>
          <w:p w14:paraId="246B7FF6" w14:textId="77777777" w:rsidR="002B6F76" w:rsidRDefault="002B6F76" w:rsidP="00294228">
            <w:pPr>
              <w:spacing w:after="0"/>
              <w:ind w:left="360"/>
              <w:rPr>
                <w:rFonts w:ascii="Times New Roman" w:hAnsi="Times New Roman"/>
                <w:b/>
                <w:lang w:val="en-GB"/>
              </w:rPr>
            </w:pPr>
          </w:p>
          <w:p w14:paraId="0EA3EC8A" w14:textId="77777777" w:rsidR="002B6F76" w:rsidRDefault="002B6F76" w:rsidP="00294228">
            <w:pPr>
              <w:spacing w:after="0"/>
              <w:ind w:left="360"/>
              <w:rPr>
                <w:rFonts w:ascii="Times New Roman" w:hAnsi="Times New Roman"/>
                <w:b/>
                <w:lang w:val="en-GB"/>
              </w:rPr>
            </w:pPr>
          </w:p>
          <w:p w14:paraId="03A32F73" w14:textId="77777777" w:rsidR="002B6F76" w:rsidRDefault="002B6F76" w:rsidP="00294228">
            <w:pPr>
              <w:spacing w:after="0"/>
              <w:ind w:left="360"/>
              <w:rPr>
                <w:rFonts w:ascii="Times New Roman" w:hAnsi="Times New Roman"/>
                <w:b/>
                <w:lang w:val="en-GB"/>
              </w:rPr>
            </w:pPr>
          </w:p>
          <w:p w14:paraId="4CDE824D" w14:textId="77777777" w:rsidR="002B6F76" w:rsidRDefault="002B6F76" w:rsidP="00294228">
            <w:pPr>
              <w:spacing w:after="0"/>
              <w:ind w:left="360"/>
              <w:rPr>
                <w:rFonts w:ascii="Times New Roman" w:hAnsi="Times New Roman"/>
                <w:b/>
                <w:lang w:val="en-GB"/>
              </w:rPr>
            </w:pPr>
          </w:p>
          <w:p w14:paraId="317BF9D2" w14:textId="77777777" w:rsidR="002B6F76" w:rsidRDefault="002B6F76" w:rsidP="00294228">
            <w:pPr>
              <w:spacing w:after="0"/>
              <w:ind w:left="360"/>
              <w:rPr>
                <w:rFonts w:ascii="Times New Roman" w:hAnsi="Times New Roman"/>
                <w:b/>
                <w:lang w:val="en-GB"/>
              </w:rPr>
            </w:pPr>
          </w:p>
          <w:p w14:paraId="34A5E421" w14:textId="77777777" w:rsidR="002B6F76" w:rsidRDefault="002B6F76" w:rsidP="00294228">
            <w:pPr>
              <w:spacing w:after="0"/>
              <w:ind w:left="360"/>
              <w:rPr>
                <w:rFonts w:ascii="Times New Roman" w:hAnsi="Times New Roman"/>
                <w:b/>
                <w:lang w:val="en-GB"/>
              </w:rPr>
            </w:pPr>
          </w:p>
          <w:p w14:paraId="447DCF3D" w14:textId="7C2BBAB0" w:rsidR="002B6F76" w:rsidRDefault="00D77A22" w:rsidP="00294228">
            <w:pPr>
              <w:spacing w:after="0"/>
              <w:ind w:left="360"/>
              <w:rPr>
                <w:rFonts w:ascii="Times New Roman" w:hAnsi="Times New Roman"/>
                <w:b/>
                <w:lang w:val="en-GB"/>
              </w:rPr>
            </w:pPr>
            <w:r w:rsidRPr="00294228">
              <w:rPr>
                <w:rFonts w:ascii="Times New Roman" w:hAnsi="Times New Roman"/>
                <w:b/>
                <w:lang w:val="en-GB"/>
              </w:rPr>
              <w:t>1</w:t>
            </w:r>
            <w:r w:rsidR="002B6F76">
              <w:rPr>
                <w:rFonts w:ascii="Times New Roman" w:hAnsi="Times New Roman"/>
                <w:b/>
                <w:lang w:val="en-GB"/>
              </w:rPr>
              <w:t>.</w:t>
            </w:r>
          </w:p>
          <w:p w14:paraId="4CFCF9D4" w14:textId="77777777" w:rsidR="002B6F76" w:rsidRDefault="002B6F76" w:rsidP="00294228">
            <w:pPr>
              <w:spacing w:after="0"/>
              <w:ind w:left="360"/>
              <w:rPr>
                <w:rFonts w:ascii="Times New Roman" w:hAnsi="Times New Roman"/>
                <w:b/>
                <w:lang w:val="en-GB"/>
              </w:rPr>
            </w:pPr>
          </w:p>
          <w:p w14:paraId="1A706606" w14:textId="77777777" w:rsidR="002B6F76" w:rsidRDefault="002B6F76" w:rsidP="00294228">
            <w:pPr>
              <w:spacing w:after="0"/>
              <w:ind w:left="360"/>
              <w:rPr>
                <w:rFonts w:ascii="Times New Roman" w:hAnsi="Times New Roman"/>
                <w:b/>
                <w:lang w:val="en-GB"/>
              </w:rPr>
            </w:pPr>
          </w:p>
          <w:p w14:paraId="4AD66FA7" w14:textId="77777777" w:rsidR="002B6F76" w:rsidRDefault="002B6F76" w:rsidP="00294228">
            <w:pPr>
              <w:spacing w:after="0"/>
              <w:ind w:left="360"/>
              <w:rPr>
                <w:rFonts w:ascii="Times New Roman" w:hAnsi="Times New Roman"/>
                <w:b/>
                <w:lang w:val="en-GB"/>
              </w:rPr>
            </w:pPr>
          </w:p>
          <w:p w14:paraId="7A0B588D" w14:textId="77777777" w:rsidR="002B6F76" w:rsidRDefault="002B6F76" w:rsidP="00294228">
            <w:pPr>
              <w:spacing w:after="0"/>
              <w:ind w:left="360"/>
              <w:rPr>
                <w:rFonts w:ascii="Times New Roman" w:hAnsi="Times New Roman"/>
                <w:b/>
                <w:lang w:val="en-GB"/>
              </w:rPr>
            </w:pPr>
          </w:p>
          <w:p w14:paraId="617485EA" w14:textId="77777777" w:rsidR="002B6F76" w:rsidRDefault="002B6F76" w:rsidP="00294228">
            <w:pPr>
              <w:spacing w:after="0"/>
              <w:ind w:left="360"/>
              <w:rPr>
                <w:rFonts w:ascii="Times New Roman" w:hAnsi="Times New Roman"/>
                <w:b/>
                <w:lang w:val="en-GB"/>
              </w:rPr>
            </w:pPr>
          </w:p>
          <w:p w14:paraId="5EAE1D9D" w14:textId="77777777" w:rsidR="002B6F76" w:rsidRDefault="002B6F76" w:rsidP="00294228">
            <w:pPr>
              <w:spacing w:after="0"/>
              <w:ind w:left="360"/>
              <w:rPr>
                <w:rFonts w:ascii="Times New Roman" w:hAnsi="Times New Roman"/>
                <w:b/>
                <w:lang w:val="en-GB"/>
              </w:rPr>
            </w:pPr>
          </w:p>
          <w:p w14:paraId="65440B35" w14:textId="77777777" w:rsidR="002B6F76" w:rsidRDefault="002B6F76" w:rsidP="00294228">
            <w:pPr>
              <w:spacing w:after="0"/>
              <w:ind w:left="360"/>
              <w:rPr>
                <w:rFonts w:ascii="Times New Roman" w:hAnsi="Times New Roman"/>
                <w:b/>
                <w:lang w:val="en-GB"/>
              </w:rPr>
            </w:pPr>
          </w:p>
          <w:p w14:paraId="7B7CAA30" w14:textId="77777777" w:rsidR="002B6F76" w:rsidRDefault="002B6F76" w:rsidP="00294228">
            <w:pPr>
              <w:spacing w:after="0"/>
              <w:ind w:left="360"/>
              <w:rPr>
                <w:rFonts w:ascii="Times New Roman" w:hAnsi="Times New Roman"/>
                <w:b/>
                <w:lang w:val="en-GB"/>
              </w:rPr>
            </w:pPr>
          </w:p>
          <w:p w14:paraId="46162176" w14:textId="77777777" w:rsidR="002B6F76" w:rsidRDefault="002B6F76" w:rsidP="00294228">
            <w:pPr>
              <w:spacing w:after="0"/>
              <w:ind w:left="360"/>
              <w:rPr>
                <w:rFonts w:ascii="Times New Roman" w:hAnsi="Times New Roman"/>
                <w:b/>
                <w:lang w:val="en-GB"/>
              </w:rPr>
            </w:pPr>
          </w:p>
          <w:p w14:paraId="7B06B898" w14:textId="77777777" w:rsidR="002B6F76" w:rsidRDefault="002B6F76" w:rsidP="00294228">
            <w:pPr>
              <w:spacing w:after="0"/>
              <w:ind w:left="360"/>
              <w:rPr>
                <w:rFonts w:ascii="Times New Roman" w:hAnsi="Times New Roman"/>
                <w:b/>
                <w:lang w:val="en-GB"/>
              </w:rPr>
            </w:pPr>
          </w:p>
          <w:p w14:paraId="1BC20F9F" w14:textId="77777777" w:rsidR="002B6F76" w:rsidRDefault="002B6F76" w:rsidP="00294228">
            <w:pPr>
              <w:spacing w:after="0"/>
              <w:ind w:left="360"/>
              <w:rPr>
                <w:rFonts w:ascii="Times New Roman" w:hAnsi="Times New Roman"/>
                <w:b/>
                <w:lang w:val="en-GB"/>
              </w:rPr>
            </w:pPr>
          </w:p>
          <w:p w14:paraId="29A6F05A" w14:textId="77777777" w:rsidR="002B6F76" w:rsidRDefault="002B6F76" w:rsidP="00294228">
            <w:pPr>
              <w:spacing w:after="0"/>
              <w:ind w:left="360"/>
              <w:rPr>
                <w:rFonts w:ascii="Times New Roman" w:hAnsi="Times New Roman"/>
                <w:b/>
                <w:lang w:val="en-GB"/>
              </w:rPr>
            </w:pPr>
          </w:p>
          <w:p w14:paraId="5F2F0DA6" w14:textId="77777777" w:rsidR="002B6F76" w:rsidRDefault="002B6F76" w:rsidP="00294228">
            <w:pPr>
              <w:spacing w:after="0"/>
              <w:ind w:left="360"/>
              <w:rPr>
                <w:rFonts w:ascii="Times New Roman" w:hAnsi="Times New Roman"/>
                <w:b/>
                <w:lang w:val="en-GB"/>
              </w:rPr>
            </w:pPr>
          </w:p>
          <w:p w14:paraId="3DC1DA8B" w14:textId="77777777" w:rsidR="002B6F76" w:rsidRDefault="002B6F76" w:rsidP="00294228">
            <w:pPr>
              <w:spacing w:after="0"/>
              <w:ind w:left="360"/>
              <w:rPr>
                <w:rFonts w:ascii="Times New Roman" w:hAnsi="Times New Roman"/>
                <w:b/>
                <w:lang w:val="en-GB"/>
              </w:rPr>
            </w:pPr>
          </w:p>
          <w:p w14:paraId="37899254" w14:textId="77777777" w:rsidR="002B6F76" w:rsidRDefault="002B6F76" w:rsidP="00294228">
            <w:pPr>
              <w:spacing w:after="0"/>
              <w:ind w:left="360"/>
              <w:rPr>
                <w:rFonts w:ascii="Times New Roman" w:hAnsi="Times New Roman"/>
                <w:b/>
                <w:lang w:val="en-GB"/>
              </w:rPr>
            </w:pPr>
          </w:p>
          <w:p w14:paraId="52DA1156" w14:textId="77777777" w:rsidR="002B6F76" w:rsidRDefault="002B6F76" w:rsidP="00294228">
            <w:pPr>
              <w:spacing w:after="0"/>
              <w:ind w:left="360"/>
              <w:rPr>
                <w:rFonts w:ascii="Times New Roman" w:hAnsi="Times New Roman"/>
                <w:b/>
                <w:lang w:val="en-GB"/>
              </w:rPr>
            </w:pPr>
          </w:p>
          <w:p w14:paraId="7F1106BF" w14:textId="77777777" w:rsidR="002B6F76" w:rsidRDefault="002B6F76" w:rsidP="00294228">
            <w:pPr>
              <w:spacing w:after="0"/>
              <w:ind w:left="360"/>
              <w:rPr>
                <w:rFonts w:ascii="Times New Roman" w:hAnsi="Times New Roman"/>
                <w:b/>
                <w:lang w:val="en-GB"/>
              </w:rPr>
            </w:pPr>
          </w:p>
          <w:p w14:paraId="7793A0FF" w14:textId="77777777" w:rsidR="002B6F76" w:rsidRDefault="002B6F76" w:rsidP="00294228">
            <w:pPr>
              <w:spacing w:after="0"/>
              <w:ind w:left="360"/>
              <w:rPr>
                <w:rFonts w:ascii="Times New Roman" w:hAnsi="Times New Roman"/>
                <w:b/>
                <w:lang w:val="en-GB"/>
              </w:rPr>
            </w:pPr>
          </w:p>
          <w:p w14:paraId="53285211" w14:textId="77777777" w:rsidR="002B6F76" w:rsidRDefault="002B6F76" w:rsidP="00294228">
            <w:pPr>
              <w:spacing w:after="0"/>
              <w:ind w:left="360"/>
              <w:rPr>
                <w:rFonts w:ascii="Times New Roman" w:hAnsi="Times New Roman"/>
                <w:b/>
                <w:lang w:val="en-GB"/>
              </w:rPr>
            </w:pPr>
          </w:p>
          <w:p w14:paraId="76A8535D" w14:textId="77777777" w:rsidR="002B6F76" w:rsidRDefault="002B6F76" w:rsidP="00294228">
            <w:pPr>
              <w:spacing w:after="0"/>
              <w:ind w:left="360"/>
              <w:rPr>
                <w:rFonts w:ascii="Times New Roman" w:hAnsi="Times New Roman"/>
                <w:b/>
                <w:lang w:val="en-GB"/>
              </w:rPr>
            </w:pPr>
          </w:p>
          <w:p w14:paraId="4D4517EB" w14:textId="77777777" w:rsidR="002B6F76" w:rsidRDefault="002B6F76" w:rsidP="00294228">
            <w:pPr>
              <w:spacing w:after="0"/>
              <w:ind w:left="360"/>
              <w:rPr>
                <w:rFonts w:ascii="Times New Roman" w:hAnsi="Times New Roman"/>
                <w:b/>
                <w:lang w:val="en-GB"/>
              </w:rPr>
            </w:pPr>
          </w:p>
          <w:p w14:paraId="760E70FB" w14:textId="77777777" w:rsidR="002B6F76" w:rsidRDefault="002B6F76" w:rsidP="00294228">
            <w:pPr>
              <w:spacing w:after="0"/>
              <w:ind w:left="360"/>
              <w:rPr>
                <w:rFonts w:ascii="Times New Roman" w:hAnsi="Times New Roman"/>
                <w:b/>
                <w:lang w:val="en-GB"/>
              </w:rPr>
            </w:pPr>
          </w:p>
          <w:p w14:paraId="6A8A986F" w14:textId="77777777" w:rsidR="002B6F76" w:rsidRDefault="002B6F76" w:rsidP="00294228">
            <w:pPr>
              <w:spacing w:after="0"/>
              <w:ind w:left="360"/>
              <w:rPr>
                <w:rFonts w:ascii="Times New Roman" w:hAnsi="Times New Roman"/>
                <w:b/>
                <w:lang w:val="en-GB"/>
              </w:rPr>
            </w:pPr>
          </w:p>
          <w:p w14:paraId="37EC8D67" w14:textId="77777777" w:rsidR="002B6F76" w:rsidRDefault="002B6F76" w:rsidP="00294228">
            <w:pPr>
              <w:spacing w:after="0"/>
              <w:ind w:left="360"/>
              <w:rPr>
                <w:rFonts w:ascii="Times New Roman" w:hAnsi="Times New Roman"/>
                <w:b/>
                <w:lang w:val="en-GB"/>
              </w:rPr>
            </w:pPr>
          </w:p>
          <w:p w14:paraId="65B0DF09" w14:textId="77777777" w:rsidR="002B6F76" w:rsidRDefault="002B6F76" w:rsidP="00294228">
            <w:pPr>
              <w:spacing w:after="0"/>
              <w:ind w:left="360"/>
              <w:rPr>
                <w:rFonts w:ascii="Times New Roman" w:hAnsi="Times New Roman"/>
                <w:b/>
                <w:lang w:val="en-GB"/>
              </w:rPr>
            </w:pPr>
          </w:p>
          <w:p w14:paraId="5CBD0EC2" w14:textId="77777777" w:rsidR="002B6F76" w:rsidRDefault="002B6F76" w:rsidP="00294228">
            <w:pPr>
              <w:spacing w:after="0"/>
              <w:ind w:left="360"/>
              <w:rPr>
                <w:rFonts w:ascii="Times New Roman" w:hAnsi="Times New Roman"/>
                <w:b/>
                <w:lang w:val="en-GB"/>
              </w:rPr>
            </w:pPr>
          </w:p>
          <w:p w14:paraId="0B54EA3E" w14:textId="77777777" w:rsidR="002B6F76" w:rsidRDefault="002B6F76" w:rsidP="00294228">
            <w:pPr>
              <w:spacing w:after="0"/>
              <w:ind w:left="360"/>
              <w:rPr>
                <w:rFonts w:ascii="Times New Roman" w:hAnsi="Times New Roman"/>
                <w:b/>
                <w:lang w:val="en-GB"/>
              </w:rPr>
            </w:pPr>
          </w:p>
          <w:p w14:paraId="6450D8F8" w14:textId="77777777" w:rsidR="002B6F76" w:rsidRDefault="002B6F76" w:rsidP="00294228">
            <w:pPr>
              <w:spacing w:after="0"/>
              <w:ind w:left="360"/>
              <w:rPr>
                <w:rFonts w:ascii="Times New Roman" w:hAnsi="Times New Roman"/>
                <w:b/>
                <w:lang w:val="en-GB"/>
              </w:rPr>
            </w:pPr>
          </w:p>
          <w:p w14:paraId="06741255" w14:textId="77777777" w:rsidR="002B6F76" w:rsidRDefault="002B6F76" w:rsidP="00294228">
            <w:pPr>
              <w:spacing w:after="0"/>
              <w:ind w:left="360"/>
              <w:rPr>
                <w:rFonts w:ascii="Times New Roman" w:hAnsi="Times New Roman"/>
                <w:b/>
                <w:lang w:val="en-GB"/>
              </w:rPr>
            </w:pPr>
          </w:p>
          <w:p w14:paraId="6AF6E022" w14:textId="77777777" w:rsidR="002B6F76" w:rsidRDefault="002B6F76" w:rsidP="00294228">
            <w:pPr>
              <w:spacing w:after="0"/>
              <w:ind w:left="360"/>
              <w:rPr>
                <w:rFonts w:ascii="Times New Roman" w:hAnsi="Times New Roman"/>
                <w:b/>
                <w:lang w:val="en-GB"/>
              </w:rPr>
            </w:pPr>
          </w:p>
          <w:p w14:paraId="7CA931B7" w14:textId="77777777" w:rsidR="002B6F76" w:rsidRDefault="002B6F76" w:rsidP="00294228">
            <w:pPr>
              <w:spacing w:after="0"/>
              <w:ind w:left="360"/>
              <w:rPr>
                <w:rFonts w:ascii="Times New Roman" w:hAnsi="Times New Roman"/>
                <w:b/>
                <w:lang w:val="en-GB"/>
              </w:rPr>
            </w:pPr>
          </w:p>
          <w:p w14:paraId="519AE3A1" w14:textId="77777777" w:rsidR="002B6F76" w:rsidRDefault="002B6F76" w:rsidP="00294228">
            <w:pPr>
              <w:spacing w:after="0"/>
              <w:ind w:left="360"/>
              <w:rPr>
                <w:rFonts w:ascii="Times New Roman" w:hAnsi="Times New Roman"/>
                <w:b/>
                <w:lang w:val="en-GB"/>
              </w:rPr>
            </w:pPr>
          </w:p>
          <w:p w14:paraId="3E0E29BC" w14:textId="77777777" w:rsidR="002B6F76" w:rsidRDefault="002B6F76" w:rsidP="00294228">
            <w:pPr>
              <w:spacing w:after="0"/>
              <w:ind w:left="360"/>
              <w:rPr>
                <w:rFonts w:ascii="Times New Roman" w:hAnsi="Times New Roman"/>
                <w:b/>
                <w:lang w:val="en-GB"/>
              </w:rPr>
            </w:pPr>
          </w:p>
          <w:p w14:paraId="52970287" w14:textId="77777777" w:rsidR="002B6F76" w:rsidRDefault="002B6F76" w:rsidP="00294228">
            <w:pPr>
              <w:spacing w:after="0"/>
              <w:ind w:left="360"/>
              <w:rPr>
                <w:rFonts w:ascii="Times New Roman" w:hAnsi="Times New Roman"/>
                <w:b/>
                <w:lang w:val="en-GB"/>
              </w:rPr>
            </w:pPr>
          </w:p>
          <w:p w14:paraId="318ECD47" w14:textId="77777777" w:rsidR="002B6F76" w:rsidRDefault="002B6F76" w:rsidP="00294228">
            <w:pPr>
              <w:spacing w:after="0"/>
              <w:ind w:left="360"/>
              <w:rPr>
                <w:rFonts w:ascii="Times New Roman" w:hAnsi="Times New Roman"/>
                <w:b/>
                <w:lang w:val="en-GB"/>
              </w:rPr>
            </w:pPr>
          </w:p>
          <w:p w14:paraId="3435AA41" w14:textId="77777777" w:rsidR="002B6F76" w:rsidRDefault="002B6F76" w:rsidP="00294228">
            <w:pPr>
              <w:spacing w:after="0"/>
              <w:ind w:left="360"/>
              <w:rPr>
                <w:rFonts w:ascii="Times New Roman" w:hAnsi="Times New Roman"/>
                <w:b/>
                <w:lang w:val="en-GB"/>
              </w:rPr>
            </w:pPr>
          </w:p>
          <w:p w14:paraId="3F224BA8" w14:textId="77777777" w:rsidR="002B6F76" w:rsidRDefault="002B6F76" w:rsidP="00294228">
            <w:pPr>
              <w:spacing w:after="0"/>
              <w:ind w:left="360"/>
              <w:rPr>
                <w:rFonts w:ascii="Times New Roman" w:hAnsi="Times New Roman"/>
                <w:b/>
                <w:lang w:val="en-GB"/>
              </w:rPr>
            </w:pPr>
          </w:p>
          <w:p w14:paraId="7733B667" w14:textId="77777777" w:rsidR="002B6F76" w:rsidRDefault="002B6F76" w:rsidP="00294228">
            <w:pPr>
              <w:spacing w:after="0"/>
              <w:ind w:left="360"/>
              <w:rPr>
                <w:rFonts w:ascii="Times New Roman" w:hAnsi="Times New Roman"/>
                <w:b/>
                <w:lang w:val="en-GB"/>
              </w:rPr>
            </w:pPr>
          </w:p>
          <w:p w14:paraId="39EB3587" w14:textId="77777777" w:rsidR="002B6F76" w:rsidRDefault="002B6F76" w:rsidP="00294228">
            <w:pPr>
              <w:spacing w:after="0"/>
              <w:ind w:left="360"/>
              <w:rPr>
                <w:rFonts w:ascii="Times New Roman" w:hAnsi="Times New Roman"/>
                <w:b/>
                <w:lang w:val="en-GB"/>
              </w:rPr>
            </w:pPr>
          </w:p>
          <w:p w14:paraId="0BA4DD82" w14:textId="77777777" w:rsidR="002B6F76" w:rsidRDefault="002B6F76" w:rsidP="00294228">
            <w:pPr>
              <w:spacing w:after="0"/>
              <w:ind w:left="360"/>
              <w:rPr>
                <w:rFonts w:ascii="Times New Roman" w:hAnsi="Times New Roman"/>
                <w:b/>
                <w:lang w:val="en-GB"/>
              </w:rPr>
            </w:pPr>
          </w:p>
          <w:p w14:paraId="7B2D2739" w14:textId="77777777" w:rsidR="002B6F76" w:rsidRDefault="002B6F76" w:rsidP="00294228">
            <w:pPr>
              <w:spacing w:after="0"/>
              <w:ind w:left="360"/>
              <w:rPr>
                <w:rFonts w:ascii="Times New Roman" w:hAnsi="Times New Roman"/>
                <w:b/>
                <w:lang w:val="en-GB"/>
              </w:rPr>
            </w:pPr>
          </w:p>
          <w:p w14:paraId="497B604A" w14:textId="77777777" w:rsidR="002B6F76" w:rsidRDefault="002B6F76" w:rsidP="00294228">
            <w:pPr>
              <w:spacing w:after="0"/>
              <w:ind w:left="360"/>
              <w:rPr>
                <w:rFonts w:ascii="Times New Roman" w:hAnsi="Times New Roman"/>
                <w:b/>
                <w:lang w:val="en-GB"/>
              </w:rPr>
            </w:pPr>
          </w:p>
          <w:p w14:paraId="6ADC9C7C" w14:textId="77777777" w:rsidR="002B6F76" w:rsidRDefault="002B6F76" w:rsidP="00294228">
            <w:pPr>
              <w:spacing w:after="0"/>
              <w:ind w:left="360"/>
              <w:rPr>
                <w:rFonts w:ascii="Times New Roman" w:hAnsi="Times New Roman"/>
                <w:b/>
                <w:lang w:val="en-GB"/>
              </w:rPr>
            </w:pPr>
          </w:p>
          <w:p w14:paraId="4E9776DD" w14:textId="77777777" w:rsidR="002B6F76" w:rsidRDefault="002B6F76" w:rsidP="00294228">
            <w:pPr>
              <w:spacing w:after="0"/>
              <w:ind w:left="360"/>
              <w:rPr>
                <w:rFonts w:ascii="Times New Roman" w:hAnsi="Times New Roman"/>
                <w:b/>
                <w:lang w:val="en-GB"/>
              </w:rPr>
            </w:pPr>
          </w:p>
          <w:p w14:paraId="5EF77749" w14:textId="77777777" w:rsidR="002B6F76" w:rsidRDefault="002B6F76" w:rsidP="00294228">
            <w:pPr>
              <w:spacing w:after="0"/>
              <w:ind w:left="360"/>
              <w:rPr>
                <w:rFonts w:ascii="Times New Roman" w:hAnsi="Times New Roman"/>
                <w:b/>
                <w:lang w:val="en-GB"/>
              </w:rPr>
            </w:pPr>
          </w:p>
          <w:p w14:paraId="0AAB2084" w14:textId="77777777" w:rsidR="002B6F76" w:rsidRDefault="002B6F76" w:rsidP="00294228">
            <w:pPr>
              <w:spacing w:after="0"/>
              <w:ind w:left="360"/>
              <w:rPr>
                <w:rFonts w:ascii="Times New Roman" w:hAnsi="Times New Roman"/>
                <w:b/>
                <w:lang w:val="en-GB"/>
              </w:rPr>
            </w:pPr>
          </w:p>
          <w:p w14:paraId="5DEECABA" w14:textId="77777777" w:rsidR="002B6F76" w:rsidRDefault="002B6F76" w:rsidP="00294228">
            <w:pPr>
              <w:spacing w:after="0"/>
              <w:ind w:left="360"/>
              <w:rPr>
                <w:rFonts w:ascii="Times New Roman" w:hAnsi="Times New Roman"/>
                <w:b/>
                <w:lang w:val="en-GB"/>
              </w:rPr>
            </w:pPr>
          </w:p>
          <w:p w14:paraId="49FE8EA6" w14:textId="77777777" w:rsidR="002B6F76" w:rsidRDefault="002B6F76" w:rsidP="00294228">
            <w:pPr>
              <w:spacing w:after="0"/>
              <w:ind w:left="360"/>
              <w:rPr>
                <w:rFonts w:ascii="Times New Roman" w:hAnsi="Times New Roman"/>
                <w:b/>
                <w:lang w:val="en-GB"/>
              </w:rPr>
            </w:pPr>
          </w:p>
          <w:p w14:paraId="0902A50B" w14:textId="77777777" w:rsidR="002B6F76" w:rsidRDefault="002B6F76" w:rsidP="00294228">
            <w:pPr>
              <w:spacing w:after="0"/>
              <w:ind w:left="360"/>
              <w:rPr>
                <w:rFonts w:ascii="Times New Roman" w:hAnsi="Times New Roman"/>
                <w:b/>
                <w:lang w:val="en-GB"/>
              </w:rPr>
            </w:pPr>
          </w:p>
          <w:p w14:paraId="31A3BED0" w14:textId="77777777" w:rsidR="002B6F76" w:rsidRDefault="002B6F76" w:rsidP="00294228">
            <w:pPr>
              <w:spacing w:after="0"/>
              <w:ind w:left="360"/>
              <w:rPr>
                <w:rFonts w:ascii="Times New Roman" w:hAnsi="Times New Roman"/>
                <w:b/>
                <w:lang w:val="en-GB"/>
              </w:rPr>
            </w:pPr>
          </w:p>
          <w:p w14:paraId="1F77F992" w14:textId="77777777" w:rsidR="002B6F76" w:rsidRDefault="002B6F76" w:rsidP="00294228">
            <w:pPr>
              <w:spacing w:after="0"/>
              <w:ind w:left="360"/>
              <w:rPr>
                <w:rFonts w:ascii="Times New Roman" w:hAnsi="Times New Roman"/>
                <w:b/>
                <w:lang w:val="en-GB"/>
              </w:rPr>
            </w:pPr>
          </w:p>
          <w:p w14:paraId="2890148A" w14:textId="77777777" w:rsidR="002B6F76" w:rsidRDefault="002B6F76" w:rsidP="00294228">
            <w:pPr>
              <w:spacing w:after="0"/>
              <w:ind w:left="360"/>
              <w:rPr>
                <w:rFonts w:ascii="Times New Roman" w:hAnsi="Times New Roman"/>
                <w:b/>
                <w:lang w:val="en-GB"/>
              </w:rPr>
            </w:pPr>
          </w:p>
          <w:p w14:paraId="120EFAFF" w14:textId="77777777" w:rsidR="002B6F76" w:rsidRDefault="002B6F76" w:rsidP="00294228">
            <w:pPr>
              <w:spacing w:after="0"/>
              <w:ind w:left="360"/>
              <w:rPr>
                <w:rFonts w:ascii="Times New Roman" w:hAnsi="Times New Roman"/>
                <w:b/>
                <w:lang w:val="en-GB"/>
              </w:rPr>
            </w:pPr>
          </w:p>
          <w:p w14:paraId="505816E9" w14:textId="77777777" w:rsidR="002B6F76" w:rsidRDefault="002B6F76" w:rsidP="00294228">
            <w:pPr>
              <w:spacing w:after="0"/>
              <w:ind w:left="360"/>
              <w:rPr>
                <w:rFonts w:ascii="Times New Roman" w:hAnsi="Times New Roman"/>
                <w:b/>
                <w:lang w:val="en-GB"/>
              </w:rPr>
            </w:pPr>
          </w:p>
          <w:p w14:paraId="19ED613D" w14:textId="77777777" w:rsidR="002B6F76" w:rsidRDefault="002B6F76" w:rsidP="00294228">
            <w:pPr>
              <w:spacing w:after="0"/>
              <w:ind w:left="360"/>
              <w:rPr>
                <w:rFonts w:ascii="Times New Roman" w:hAnsi="Times New Roman"/>
                <w:b/>
                <w:lang w:val="en-GB"/>
              </w:rPr>
            </w:pPr>
          </w:p>
          <w:p w14:paraId="2D63A736" w14:textId="77777777" w:rsidR="002B6F76" w:rsidRDefault="002B6F76" w:rsidP="00294228">
            <w:pPr>
              <w:spacing w:after="0"/>
              <w:ind w:left="360"/>
              <w:rPr>
                <w:rFonts w:ascii="Times New Roman" w:hAnsi="Times New Roman"/>
                <w:b/>
                <w:lang w:val="en-GB"/>
              </w:rPr>
            </w:pPr>
          </w:p>
          <w:p w14:paraId="006EE203" w14:textId="77777777" w:rsidR="002B6F76" w:rsidRDefault="002B6F76" w:rsidP="00294228">
            <w:pPr>
              <w:spacing w:after="0"/>
              <w:ind w:left="360"/>
              <w:rPr>
                <w:rFonts w:ascii="Times New Roman" w:hAnsi="Times New Roman"/>
                <w:b/>
                <w:lang w:val="en-GB"/>
              </w:rPr>
            </w:pPr>
          </w:p>
          <w:p w14:paraId="324085D4" w14:textId="77777777" w:rsidR="002B6F76" w:rsidRDefault="002B6F76" w:rsidP="00294228">
            <w:pPr>
              <w:spacing w:after="0"/>
              <w:ind w:left="360"/>
              <w:rPr>
                <w:rFonts w:ascii="Times New Roman" w:hAnsi="Times New Roman"/>
                <w:b/>
                <w:lang w:val="en-GB"/>
              </w:rPr>
            </w:pPr>
          </w:p>
          <w:p w14:paraId="6885DAB3" w14:textId="77777777" w:rsidR="002B6F76" w:rsidRDefault="002B6F76" w:rsidP="00294228">
            <w:pPr>
              <w:spacing w:after="0"/>
              <w:ind w:left="360"/>
              <w:rPr>
                <w:rFonts w:ascii="Times New Roman" w:hAnsi="Times New Roman"/>
                <w:b/>
                <w:lang w:val="en-GB"/>
              </w:rPr>
            </w:pPr>
          </w:p>
          <w:p w14:paraId="66C7A9B2" w14:textId="77777777" w:rsidR="002B6F76" w:rsidRDefault="002B6F76" w:rsidP="00294228">
            <w:pPr>
              <w:spacing w:after="0"/>
              <w:ind w:left="360"/>
              <w:rPr>
                <w:rFonts w:ascii="Times New Roman" w:hAnsi="Times New Roman"/>
                <w:b/>
                <w:lang w:val="en-GB"/>
              </w:rPr>
            </w:pPr>
          </w:p>
          <w:p w14:paraId="0AEAE2E1" w14:textId="77777777" w:rsidR="002B6F76" w:rsidRDefault="002B6F76" w:rsidP="00294228">
            <w:pPr>
              <w:spacing w:after="0"/>
              <w:ind w:left="360"/>
              <w:rPr>
                <w:rFonts w:ascii="Times New Roman" w:hAnsi="Times New Roman"/>
                <w:b/>
                <w:lang w:val="en-GB"/>
              </w:rPr>
            </w:pPr>
          </w:p>
          <w:p w14:paraId="793E9375" w14:textId="77777777" w:rsidR="002B6F76" w:rsidRDefault="002B6F76" w:rsidP="00294228">
            <w:pPr>
              <w:spacing w:after="0"/>
              <w:ind w:left="360"/>
              <w:rPr>
                <w:rFonts w:ascii="Times New Roman" w:hAnsi="Times New Roman"/>
                <w:b/>
                <w:lang w:val="en-GB"/>
              </w:rPr>
            </w:pPr>
          </w:p>
          <w:p w14:paraId="0F45C26F" w14:textId="77777777" w:rsidR="002B6F76" w:rsidRDefault="002B6F76" w:rsidP="00294228">
            <w:pPr>
              <w:spacing w:after="0"/>
              <w:ind w:left="360"/>
              <w:rPr>
                <w:rFonts w:ascii="Times New Roman" w:hAnsi="Times New Roman"/>
                <w:b/>
                <w:lang w:val="en-GB"/>
              </w:rPr>
            </w:pPr>
          </w:p>
          <w:p w14:paraId="0E0B9F25" w14:textId="77777777" w:rsidR="002B6F76" w:rsidRDefault="002B6F76" w:rsidP="00294228">
            <w:pPr>
              <w:spacing w:after="0"/>
              <w:ind w:left="360"/>
              <w:rPr>
                <w:rFonts w:ascii="Times New Roman" w:hAnsi="Times New Roman"/>
                <w:b/>
                <w:lang w:val="en-GB"/>
              </w:rPr>
            </w:pPr>
          </w:p>
          <w:p w14:paraId="62E938A6" w14:textId="77777777" w:rsidR="002B6F76" w:rsidRDefault="002B6F76" w:rsidP="00294228">
            <w:pPr>
              <w:spacing w:after="0"/>
              <w:ind w:left="360"/>
              <w:rPr>
                <w:rFonts w:ascii="Times New Roman" w:hAnsi="Times New Roman"/>
                <w:b/>
                <w:lang w:val="en-GB"/>
              </w:rPr>
            </w:pPr>
          </w:p>
          <w:p w14:paraId="316D6064" w14:textId="77777777" w:rsidR="002B6F76" w:rsidRDefault="002B6F76" w:rsidP="00294228">
            <w:pPr>
              <w:spacing w:after="0"/>
              <w:ind w:left="360"/>
              <w:rPr>
                <w:rFonts w:ascii="Times New Roman" w:hAnsi="Times New Roman"/>
                <w:b/>
                <w:lang w:val="en-GB"/>
              </w:rPr>
            </w:pPr>
          </w:p>
          <w:p w14:paraId="4144C8DE" w14:textId="77777777" w:rsidR="002B6F76" w:rsidRDefault="002B6F76" w:rsidP="00294228">
            <w:pPr>
              <w:spacing w:after="0"/>
              <w:ind w:left="360"/>
              <w:rPr>
                <w:rFonts w:ascii="Times New Roman" w:hAnsi="Times New Roman"/>
                <w:b/>
                <w:lang w:val="en-GB"/>
              </w:rPr>
            </w:pPr>
          </w:p>
          <w:p w14:paraId="112E8466" w14:textId="77777777" w:rsidR="002B6F76" w:rsidRDefault="002B6F76" w:rsidP="00294228">
            <w:pPr>
              <w:spacing w:after="0"/>
              <w:ind w:left="360"/>
              <w:rPr>
                <w:rFonts w:ascii="Times New Roman" w:hAnsi="Times New Roman"/>
                <w:b/>
                <w:lang w:val="en-GB"/>
              </w:rPr>
            </w:pPr>
          </w:p>
          <w:p w14:paraId="6B153571" w14:textId="77777777" w:rsidR="002B6F76" w:rsidRDefault="002B6F76" w:rsidP="00294228">
            <w:pPr>
              <w:spacing w:after="0"/>
              <w:ind w:left="360"/>
              <w:rPr>
                <w:rFonts w:ascii="Times New Roman" w:hAnsi="Times New Roman"/>
                <w:b/>
                <w:lang w:val="en-GB"/>
              </w:rPr>
            </w:pPr>
          </w:p>
          <w:p w14:paraId="28DCB18A" w14:textId="77777777" w:rsidR="002B6F76" w:rsidRDefault="002B6F76" w:rsidP="00294228">
            <w:pPr>
              <w:spacing w:after="0"/>
              <w:ind w:left="360"/>
              <w:rPr>
                <w:rFonts w:ascii="Times New Roman" w:hAnsi="Times New Roman"/>
                <w:b/>
                <w:lang w:val="en-GB"/>
              </w:rPr>
            </w:pPr>
          </w:p>
          <w:p w14:paraId="0280D017" w14:textId="77777777" w:rsidR="002B6F76" w:rsidRDefault="002B6F76" w:rsidP="00294228">
            <w:pPr>
              <w:spacing w:after="0"/>
              <w:ind w:left="360"/>
              <w:rPr>
                <w:rFonts w:ascii="Times New Roman" w:hAnsi="Times New Roman"/>
                <w:b/>
                <w:lang w:val="en-GB"/>
              </w:rPr>
            </w:pPr>
          </w:p>
          <w:p w14:paraId="17B9CCDB" w14:textId="77777777" w:rsidR="002B6F76" w:rsidRDefault="002B6F76" w:rsidP="00294228">
            <w:pPr>
              <w:spacing w:after="0"/>
              <w:ind w:left="360"/>
              <w:rPr>
                <w:rFonts w:ascii="Times New Roman" w:hAnsi="Times New Roman"/>
                <w:b/>
                <w:lang w:val="en-GB"/>
              </w:rPr>
            </w:pPr>
          </w:p>
          <w:p w14:paraId="3E8D5407" w14:textId="77777777" w:rsidR="002B6F76" w:rsidRDefault="002B6F76" w:rsidP="00294228">
            <w:pPr>
              <w:spacing w:after="0"/>
              <w:ind w:left="360"/>
              <w:rPr>
                <w:rFonts w:ascii="Times New Roman" w:hAnsi="Times New Roman"/>
                <w:b/>
                <w:lang w:val="en-GB"/>
              </w:rPr>
            </w:pPr>
          </w:p>
          <w:p w14:paraId="1C16A801" w14:textId="77777777" w:rsidR="002B6F76" w:rsidRDefault="002B6F76" w:rsidP="00294228">
            <w:pPr>
              <w:spacing w:after="0"/>
              <w:ind w:left="360"/>
              <w:rPr>
                <w:rFonts w:ascii="Times New Roman" w:hAnsi="Times New Roman"/>
                <w:b/>
                <w:lang w:val="en-GB"/>
              </w:rPr>
            </w:pPr>
          </w:p>
          <w:p w14:paraId="79B9E5ED" w14:textId="77777777" w:rsidR="002B6F76" w:rsidRDefault="002B6F76" w:rsidP="00294228">
            <w:pPr>
              <w:spacing w:after="0"/>
              <w:ind w:left="360"/>
              <w:rPr>
                <w:rFonts w:ascii="Times New Roman" w:hAnsi="Times New Roman"/>
                <w:b/>
                <w:lang w:val="en-GB"/>
              </w:rPr>
            </w:pPr>
          </w:p>
          <w:p w14:paraId="59A13060" w14:textId="77777777" w:rsidR="002B6F76" w:rsidRDefault="002B6F76" w:rsidP="00294228">
            <w:pPr>
              <w:spacing w:after="0"/>
              <w:ind w:left="360"/>
              <w:rPr>
                <w:rFonts w:ascii="Times New Roman" w:hAnsi="Times New Roman"/>
                <w:b/>
                <w:lang w:val="en-GB"/>
              </w:rPr>
            </w:pPr>
          </w:p>
          <w:p w14:paraId="31D3990C" w14:textId="77777777" w:rsidR="002B6F76" w:rsidRDefault="002B6F76" w:rsidP="00294228">
            <w:pPr>
              <w:spacing w:after="0"/>
              <w:ind w:left="360"/>
              <w:rPr>
                <w:rFonts w:ascii="Times New Roman" w:hAnsi="Times New Roman"/>
                <w:b/>
                <w:lang w:val="en-GB"/>
              </w:rPr>
            </w:pPr>
          </w:p>
          <w:p w14:paraId="1731C716" w14:textId="77777777" w:rsidR="002B6F76" w:rsidRDefault="002B6F76" w:rsidP="00294228">
            <w:pPr>
              <w:spacing w:after="0"/>
              <w:ind w:left="360"/>
              <w:rPr>
                <w:rFonts w:ascii="Times New Roman" w:hAnsi="Times New Roman"/>
                <w:b/>
                <w:lang w:val="en-GB"/>
              </w:rPr>
            </w:pPr>
          </w:p>
          <w:p w14:paraId="3F8C2679" w14:textId="77777777" w:rsidR="002B6F76" w:rsidRDefault="002B6F76" w:rsidP="00294228">
            <w:pPr>
              <w:spacing w:after="0"/>
              <w:ind w:left="360"/>
              <w:rPr>
                <w:rFonts w:ascii="Times New Roman" w:hAnsi="Times New Roman"/>
                <w:b/>
                <w:lang w:val="en-GB"/>
              </w:rPr>
            </w:pPr>
          </w:p>
          <w:p w14:paraId="43FA7D79" w14:textId="77777777" w:rsidR="002B6F76" w:rsidRDefault="002B6F76" w:rsidP="00294228">
            <w:pPr>
              <w:spacing w:after="0"/>
              <w:ind w:left="360"/>
              <w:rPr>
                <w:rFonts w:ascii="Times New Roman" w:hAnsi="Times New Roman"/>
                <w:b/>
                <w:lang w:val="en-GB"/>
              </w:rPr>
            </w:pPr>
          </w:p>
          <w:p w14:paraId="20AC2BE3" w14:textId="77777777" w:rsidR="002B6F76" w:rsidRDefault="002B6F76" w:rsidP="00294228">
            <w:pPr>
              <w:spacing w:after="0"/>
              <w:ind w:left="360"/>
              <w:rPr>
                <w:rFonts w:ascii="Times New Roman" w:hAnsi="Times New Roman"/>
                <w:b/>
                <w:lang w:val="en-GB"/>
              </w:rPr>
            </w:pPr>
          </w:p>
          <w:p w14:paraId="42E125FB" w14:textId="77777777" w:rsidR="002B6F76" w:rsidRDefault="002B6F76" w:rsidP="00294228">
            <w:pPr>
              <w:spacing w:after="0"/>
              <w:ind w:left="360"/>
              <w:rPr>
                <w:rFonts w:ascii="Times New Roman" w:hAnsi="Times New Roman"/>
                <w:b/>
                <w:lang w:val="en-GB"/>
              </w:rPr>
            </w:pPr>
          </w:p>
          <w:p w14:paraId="4FFBC1A9" w14:textId="77777777" w:rsidR="002B6F76" w:rsidRDefault="002B6F76" w:rsidP="00294228">
            <w:pPr>
              <w:spacing w:after="0"/>
              <w:ind w:left="360"/>
              <w:rPr>
                <w:rFonts w:ascii="Times New Roman" w:hAnsi="Times New Roman"/>
                <w:b/>
                <w:lang w:val="en-GB"/>
              </w:rPr>
            </w:pPr>
          </w:p>
          <w:p w14:paraId="4E9E10E1" w14:textId="77777777" w:rsidR="002B6F76" w:rsidRDefault="002B6F76" w:rsidP="00294228">
            <w:pPr>
              <w:spacing w:after="0"/>
              <w:ind w:left="360"/>
              <w:rPr>
                <w:rFonts w:ascii="Times New Roman" w:hAnsi="Times New Roman"/>
                <w:b/>
                <w:lang w:val="en-GB"/>
              </w:rPr>
            </w:pPr>
          </w:p>
          <w:p w14:paraId="400581DF" w14:textId="77777777" w:rsidR="002B6F76" w:rsidRDefault="002B6F76" w:rsidP="00294228">
            <w:pPr>
              <w:spacing w:after="0"/>
              <w:ind w:left="360"/>
              <w:rPr>
                <w:rFonts w:ascii="Times New Roman" w:hAnsi="Times New Roman"/>
                <w:b/>
                <w:lang w:val="en-GB"/>
              </w:rPr>
            </w:pPr>
          </w:p>
          <w:p w14:paraId="69C39AF9" w14:textId="77777777" w:rsidR="002B6F76" w:rsidRDefault="002B6F76" w:rsidP="00294228">
            <w:pPr>
              <w:spacing w:after="0"/>
              <w:ind w:left="360"/>
              <w:rPr>
                <w:rFonts w:ascii="Times New Roman" w:hAnsi="Times New Roman"/>
                <w:b/>
                <w:lang w:val="en-GB"/>
              </w:rPr>
            </w:pPr>
          </w:p>
          <w:p w14:paraId="4AA200F3" w14:textId="77777777" w:rsidR="002B6F76" w:rsidRDefault="002B6F76" w:rsidP="00294228">
            <w:pPr>
              <w:spacing w:after="0"/>
              <w:ind w:left="360"/>
              <w:rPr>
                <w:rFonts w:ascii="Times New Roman" w:hAnsi="Times New Roman"/>
                <w:b/>
                <w:lang w:val="en-GB"/>
              </w:rPr>
            </w:pPr>
          </w:p>
          <w:p w14:paraId="00047BC8" w14:textId="77777777" w:rsidR="002B6F76" w:rsidRDefault="002B6F76" w:rsidP="00294228">
            <w:pPr>
              <w:spacing w:after="0"/>
              <w:ind w:left="360"/>
              <w:rPr>
                <w:rFonts w:ascii="Times New Roman" w:hAnsi="Times New Roman"/>
                <w:b/>
                <w:lang w:val="en-GB"/>
              </w:rPr>
            </w:pPr>
          </w:p>
          <w:p w14:paraId="649C4DF9" w14:textId="77777777" w:rsidR="002B6F76" w:rsidRDefault="002B6F76" w:rsidP="00294228">
            <w:pPr>
              <w:spacing w:after="0"/>
              <w:ind w:left="360"/>
              <w:rPr>
                <w:rFonts w:ascii="Times New Roman" w:hAnsi="Times New Roman"/>
                <w:b/>
                <w:lang w:val="en-GB"/>
              </w:rPr>
            </w:pPr>
          </w:p>
          <w:p w14:paraId="49719A7E" w14:textId="77777777" w:rsidR="002B6F76" w:rsidRDefault="002B6F76" w:rsidP="00294228">
            <w:pPr>
              <w:spacing w:after="0"/>
              <w:ind w:left="360"/>
              <w:rPr>
                <w:rFonts w:ascii="Times New Roman" w:hAnsi="Times New Roman"/>
                <w:b/>
                <w:lang w:val="en-GB"/>
              </w:rPr>
            </w:pPr>
          </w:p>
          <w:p w14:paraId="1831EA27" w14:textId="77777777" w:rsidR="002B6F76" w:rsidRDefault="002B6F76" w:rsidP="00294228">
            <w:pPr>
              <w:spacing w:after="0"/>
              <w:ind w:left="360"/>
              <w:rPr>
                <w:rFonts w:ascii="Times New Roman" w:hAnsi="Times New Roman"/>
                <w:b/>
                <w:lang w:val="en-GB"/>
              </w:rPr>
            </w:pPr>
          </w:p>
          <w:p w14:paraId="22231159" w14:textId="77777777" w:rsidR="002B6F76" w:rsidRDefault="002B6F76" w:rsidP="00294228">
            <w:pPr>
              <w:spacing w:after="0"/>
              <w:ind w:left="360"/>
              <w:rPr>
                <w:rFonts w:ascii="Times New Roman" w:hAnsi="Times New Roman"/>
                <w:b/>
                <w:lang w:val="en-GB"/>
              </w:rPr>
            </w:pPr>
          </w:p>
          <w:p w14:paraId="30F29609" w14:textId="77777777" w:rsidR="002B6F76" w:rsidRDefault="002B6F76" w:rsidP="00294228">
            <w:pPr>
              <w:spacing w:after="0"/>
              <w:ind w:left="360"/>
              <w:rPr>
                <w:rFonts w:ascii="Times New Roman" w:hAnsi="Times New Roman"/>
                <w:b/>
                <w:lang w:val="en-GB"/>
              </w:rPr>
            </w:pPr>
          </w:p>
          <w:p w14:paraId="7BBF33D1" w14:textId="77777777" w:rsidR="002B6F76" w:rsidRDefault="002B6F76" w:rsidP="00294228">
            <w:pPr>
              <w:spacing w:after="0"/>
              <w:ind w:left="360"/>
              <w:rPr>
                <w:rFonts w:ascii="Times New Roman" w:hAnsi="Times New Roman"/>
                <w:b/>
                <w:lang w:val="en-GB"/>
              </w:rPr>
            </w:pPr>
          </w:p>
          <w:p w14:paraId="45C18CA9" w14:textId="77777777" w:rsidR="00D77A22" w:rsidRDefault="002B6F76" w:rsidP="00294228">
            <w:pPr>
              <w:spacing w:after="0"/>
              <w:ind w:left="360"/>
              <w:rPr>
                <w:rFonts w:ascii="Times New Roman" w:hAnsi="Times New Roman"/>
                <w:b/>
                <w:lang w:val="en-GB"/>
              </w:rPr>
            </w:pPr>
            <w:r>
              <w:rPr>
                <w:rFonts w:ascii="Times New Roman" w:hAnsi="Times New Roman"/>
                <w:b/>
                <w:lang w:val="en-GB"/>
              </w:rPr>
              <w:t>2.</w:t>
            </w:r>
          </w:p>
          <w:p w14:paraId="404870B8" w14:textId="77777777" w:rsidR="002B6F76" w:rsidRDefault="002B6F76" w:rsidP="00294228">
            <w:pPr>
              <w:spacing w:after="0"/>
              <w:ind w:left="360"/>
              <w:rPr>
                <w:rFonts w:ascii="Times New Roman" w:hAnsi="Times New Roman"/>
                <w:b/>
                <w:color w:val="FF0000"/>
                <w:highlight w:val="green"/>
                <w:lang w:val="en-GB"/>
              </w:rPr>
            </w:pPr>
          </w:p>
          <w:p w14:paraId="7BB35FA6" w14:textId="77777777" w:rsidR="002B6F76" w:rsidRDefault="002B6F76" w:rsidP="00294228">
            <w:pPr>
              <w:spacing w:after="0"/>
              <w:ind w:left="360"/>
              <w:rPr>
                <w:rFonts w:ascii="Times New Roman" w:hAnsi="Times New Roman"/>
                <w:b/>
                <w:color w:val="FF0000"/>
                <w:highlight w:val="green"/>
                <w:lang w:val="en-GB"/>
              </w:rPr>
            </w:pPr>
          </w:p>
          <w:p w14:paraId="04F025D8" w14:textId="77777777" w:rsidR="002B6F76" w:rsidRDefault="002B6F76" w:rsidP="00294228">
            <w:pPr>
              <w:spacing w:after="0"/>
              <w:ind w:left="360"/>
              <w:rPr>
                <w:rFonts w:ascii="Times New Roman" w:hAnsi="Times New Roman"/>
                <w:b/>
                <w:color w:val="FF0000"/>
                <w:highlight w:val="green"/>
                <w:lang w:val="en-GB"/>
              </w:rPr>
            </w:pPr>
          </w:p>
          <w:p w14:paraId="6FA70A18" w14:textId="77777777" w:rsidR="002B6F76" w:rsidRDefault="002B6F76" w:rsidP="00294228">
            <w:pPr>
              <w:spacing w:after="0"/>
              <w:ind w:left="360"/>
              <w:rPr>
                <w:rFonts w:ascii="Times New Roman" w:hAnsi="Times New Roman"/>
                <w:b/>
                <w:color w:val="FF0000"/>
                <w:highlight w:val="green"/>
                <w:lang w:val="en-GB"/>
              </w:rPr>
            </w:pPr>
          </w:p>
          <w:p w14:paraId="595EA0C2" w14:textId="77777777" w:rsidR="002B6F76" w:rsidRDefault="002B6F76" w:rsidP="00294228">
            <w:pPr>
              <w:spacing w:after="0"/>
              <w:ind w:left="360"/>
              <w:rPr>
                <w:rFonts w:ascii="Times New Roman" w:hAnsi="Times New Roman"/>
                <w:b/>
                <w:color w:val="FF0000"/>
                <w:highlight w:val="green"/>
                <w:lang w:val="en-GB"/>
              </w:rPr>
            </w:pPr>
          </w:p>
          <w:p w14:paraId="1C623319" w14:textId="77777777" w:rsidR="002B6F76" w:rsidRDefault="002B6F76" w:rsidP="00294228">
            <w:pPr>
              <w:spacing w:after="0"/>
              <w:ind w:left="360"/>
              <w:rPr>
                <w:rFonts w:ascii="Times New Roman" w:hAnsi="Times New Roman"/>
                <w:b/>
                <w:color w:val="FF0000"/>
                <w:highlight w:val="green"/>
                <w:lang w:val="en-GB"/>
              </w:rPr>
            </w:pPr>
          </w:p>
          <w:p w14:paraId="372A703A" w14:textId="77777777" w:rsidR="002B6F76" w:rsidRDefault="002B6F76" w:rsidP="00294228">
            <w:pPr>
              <w:spacing w:after="0"/>
              <w:ind w:left="360"/>
              <w:rPr>
                <w:rFonts w:ascii="Times New Roman" w:hAnsi="Times New Roman"/>
                <w:b/>
                <w:color w:val="FF0000"/>
                <w:highlight w:val="green"/>
                <w:lang w:val="en-GB"/>
              </w:rPr>
            </w:pPr>
          </w:p>
          <w:p w14:paraId="55AF7A49" w14:textId="77777777" w:rsidR="002B6F76" w:rsidRDefault="002B6F76" w:rsidP="00294228">
            <w:pPr>
              <w:spacing w:after="0"/>
              <w:ind w:left="360"/>
              <w:rPr>
                <w:rFonts w:ascii="Times New Roman" w:hAnsi="Times New Roman"/>
                <w:b/>
                <w:color w:val="FF0000"/>
                <w:highlight w:val="green"/>
                <w:lang w:val="en-GB"/>
              </w:rPr>
            </w:pPr>
          </w:p>
          <w:p w14:paraId="578AA4F3" w14:textId="77777777" w:rsidR="002B6F76" w:rsidRDefault="002B6F76" w:rsidP="00294228">
            <w:pPr>
              <w:spacing w:after="0"/>
              <w:ind w:left="360"/>
              <w:rPr>
                <w:rFonts w:ascii="Times New Roman" w:hAnsi="Times New Roman"/>
                <w:b/>
                <w:color w:val="FF0000"/>
                <w:highlight w:val="green"/>
                <w:lang w:val="en-GB"/>
              </w:rPr>
            </w:pPr>
          </w:p>
          <w:p w14:paraId="429B5EED" w14:textId="77777777" w:rsidR="002B6F76" w:rsidRDefault="002B6F76" w:rsidP="00294228">
            <w:pPr>
              <w:spacing w:after="0"/>
              <w:ind w:left="360"/>
              <w:rPr>
                <w:rFonts w:ascii="Times New Roman" w:hAnsi="Times New Roman"/>
                <w:b/>
                <w:color w:val="FF0000"/>
                <w:highlight w:val="green"/>
                <w:lang w:val="en-GB"/>
              </w:rPr>
            </w:pPr>
          </w:p>
          <w:p w14:paraId="4E3DC57A" w14:textId="77777777" w:rsidR="002B6F76" w:rsidRDefault="002B6F76" w:rsidP="00294228">
            <w:pPr>
              <w:spacing w:after="0"/>
              <w:ind w:left="360"/>
              <w:rPr>
                <w:rFonts w:ascii="Times New Roman" w:hAnsi="Times New Roman"/>
                <w:b/>
                <w:color w:val="FF0000"/>
                <w:highlight w:val="green"/>
                <w:lang w:val="en-GB"/>
              </w:rPr>
            </w:pPr>
          </w:p>
          <w:p w14:paraId="18CC38A8" w14:textId="77777777" w:rsidR="002B6F76" w:rsidRDefault="002B6F76" w:rsidP="00294228">
            <w:pPr>
              <w:spacing w:after="0"/>
              <w:ind w:left="360"/>
              <w:rPr>
                <w:rFonts w:ascii="Times New Roman" w:hAnsi="Times New Roman"/>
                <w:b/>
                <w:color w:val="FF0000"/>
                <w:highlight w:val="green"/>
                <w:lang w:val="en-GB"/>
              </w:rPr>
            </w:pPr>
          </w:p>
          <w:p w14:paraId="1C48AB1C" w14:textId="77777777" w:rsidR="002B6F76" w:rsidRDefault="002B6F76" w:rsidP="00294228">
            <w:pPr>
              <w:spacing w:after="0"/>
              <w:ind w:left="360"/>
              <w:rPr>
                <w:rFonts w:ascii="Times New Roman" w:hAnsi="Times New Roman"/>
                <w:b/>
                <w:color w:val="FF0000"/>
                <w:highlight w:val="green"/>
                <w:lang w:val="en-GB"/>
              </w:rPr>
            </w:pPr>
          </w:p>
          <w:p w14:paraId="636E9C25" w14:textId="77777777" w:rsidR="002B6F76" w:rsidRDefault="002B6F76" w:rsidP="00294228">
            <w:pPr>
              <w:spacing w:after="0"/>
              <w:ind w:left="360"/>
              <w:rPr>
                <w:rFonts w:ascii="Times New Roman" w:hAnsi="Times New Roman"/>
                <w:b/>
                <w:color w:val="FF0000"/>
                <w:highlight w:val="green"/>
                <w:lang w:val="en-GB"/>
              </w:rPr>
            </w:pPr>
          </w:p>
          <w:p w14:paraId="4F85D240" w14:textId="77777777" w:rsidR="002B6F76" w:rsidRDefault="002B6F76" w:rsidP="00294228">
            <w:pPr>
              <w:spacing w:after="0"/>
              <w:ind w:left="360"/>
              <w:rPr>
                <w:rFonts w:ascii="Times New Roman" w:hAnsi="Times New Roman"/>
                <w:b/>
                <w:color w:val="FF0000"/>
                <w:highlight w:val="green"/>
                <w:lang w:val="en-GB"/>
              </w:rPr>
            </w:pPr>
          </w:p>
          <w:p w14:paraId="34DF0793" w14:textId="77777777" w:rsidR="002B6F76" w:rsidRDefault="002B6F76" w:rsidP="00294228">
            <w:pPr>
              <w:spacing w:after="0"/>
              <w:ind w:left="360"/>
              <w:rPr>
                <w:rFonts w:ascii="Times New Roman" w:hAnsi="Times New Roman"/>
                <w:b/>
                <w:color w:val="FF0000"/>
                <w:highlight w:val="green"/>
                <w:lang w:val="en-GB"/>
              </w:rPr>
            </w:pPr>
          </w:p>
          <w:p w14:paraId="07D41F2F" w14:textId="77777777" w:rsidR="002B6F76" w:rsidRDefault="002B6F76" w:rsidP="00294228">
            <w:pPr>
              <w:spacing w:after="0"/>
              <w:ind w:left="360"/>
              <w:rPr>
                <w:rFonts w:ascii="Times New Roman" w:hAnsi="Times New Roman"/>
                <w:b/>
                <w:color w:val="FF0000"/>
                <w:highlight w:val="green"/>
                <w:lang w:val="en-GB"/>
              </w:rPr>
            </w:pPr>
          </w:p>
          <w:p w14:paraId="3FBADDDD" w14:textId="77777777" w:rsidR="002B6F76" w:rsidRDefault="002B6F76" w:rsidP="00294228">
            <w:pPr>
              <w:spacing w:after="0"/>
              <w:ind w:left="360"/>
              <w:rPr>
                <w:rFonts w:ascii="Times New Roman" w:hAnsi="Times New Roman"/>
                <w:b/>
                <w:color w:val="FF0000"/>
                <w:highlight w:val="green"/>
                <w:lang w:val="en-GB"/>
              </w:rPr>
            </w:pPr>
          </w:p>
          <w:p w14:paraId="2D1F5533" w14:textId="77777777" w:rsidR="002B6F76" w:rsidRDefault="002B6F76" w:rsidP="00294228">
            <w:pPr>
              <w:spacing w:after="0"/>
              <w:ind w:left="360"/>
              <w:rPr>
                <w:rFonts w:ascii="Times New Roman" w:hAnsi="Times New Roman"/>
                <w:b/>
                <w:color w:val="FF0000"/>
                <w:highlight w:val="green"/>
                <w:lang w:val="en-GB"/>
              </w:rPr>
            </w:pPr>
          </w:p>
          <w:p w14:paraId="72CA16CA" w14:textId="77777777" w:rsidR="002B6F76" w:rsidRDefault="002B6F76" w:rsidP="00294228">
            <w:pPr>
              <w:spacing w:after="0"/>
              <w:ind w:left="360"/>
              <w:rPr>
                <w:rFonts w:ascii="Times New Roman" w:hAnsi="Times New Roman"/>
                <w:b/>
                <w:color w:val="FF0000"/>
                <w:highlight w:val="green"/>
                <w:lang w:val="en-GB"/>
              </w:rPr>
            </w:pPr>
          </w:p>
          <w:p w14:paraId="20340393" w14:textId="77777777" w:rsidR="002B6F76" w:rsidRDefault="002B6F76" w:rsidP="00294228">
            <w:pPr>
              <w:spacing w:after="0"/>
              <w:ind w:left="360"/>
              <w:rPr>
                <w:rFonts w:ascii="Times New Roman" w:hAnsi="Times New Roman"/>
                <w:b/>
                <w:color w:val="FF0000"/>
                <w:highlight w:val="green"/>
                <w:lang w:val="en-GB"/>
              </w:rPr>
            </w:pPr>
          </w:p>
          <w:p w14:paraId="0A9AD4BC" w14:textId="77777777" w:rsidR="002B6F76" w:rsidRDefault="002B6F76" w:rsidP="00294228">
            <w:pPr>
              <w:spacing w:after="0"/>
              <w:ind w:left="360"/>
              <w:rPr>
                <w:rFonts w:ascii="Times New Roman" w:hAnsi="Times New Roman"/>
                <w:b/>
                <w:color w:val="FF0000"/>
                <w:highlight w:val="green"/>
                <w:lang w:val="en-GB"/>
              </w:rPr>
            </w:pPr>
          </w:p>
          <w:p w14:paraId="55D92FA1" w14:textId="77777777" w:rsidR="002B6F76" w:rsidRDefault="002B6F76" w:rsidP="00294228">
            <w:pPr>
              <w:spacing w:after="0"/>
              <w:ind w:left="360"/>
              <w:rPr>
                <w:rFonts w:ascii="Times New Roman" w:hAnsi="Times New Roman"/>
                <w:b/>
                <w:color w:val="FF0000"/>
                <w:highlight w:val="green"/>
                <w:lang w:val="en-GB"/>
              </w:rPr>
            </w:pPr>
          </w:p>
          <w:p w14:paraId="4766C3F6" w14:textId="77777777" w:rsidR="002B6F76" w:rsidRDefault="002B6F76" w:rsidP="00294228">
            <w:pPr>
              <w:spacing w:after="0"/>
              <w:ind w:left="360"/>
              <w:rPr>
                <w:rFonts w:ascii="Times New Roman" w:hAnsi="Times New Roman"/>
                <w:b/>
                <w:color w:val="FF0000"/>
                <w:highlight w:val="green"/>
                <w:lang w:val="en-GB"/>
              </w:rPr>
            </w:pPr>
          </w:p>
          <w:p w14:paraId="464AEC11" w14:textId="77777777" w:rsidR="002B6F76" w:rsidRDefault="002B6F76" w:rsidP="00294228">
            <w:pPr>
              <w:spacing w:after="0"/>
              <w:ind w:left="360"/>
              <w:rPr>
                <w:rFonts w:ascii="Times New Roman" w:hAnsi="Times New Roman"/>
                <w:b/>
                <w:color w:val="FF0000"/>
                <w:highlight w:val="green"/>
                <w:lang w:val="en-GB"/>
              </w:rPr>
            </w:pPr>
          </w:p>
          <w:p w14:paraId="4D320CA0" w14:textId="77777777" w:rsidR="002B6F76" w:rsidRDefault="002B6F76" w:rsidP="00294228">
            <w:pPr>
              <w:spacing w:after="0"/>
              <w:ind w:left="360"/>
              <w:rPr>
                <w:rFonts w:ascii="Times New Roman" w:hAnsi="Times New Roman"/>
                <w:b/>
                <w:color w:val="FF0000"/>
                <w:highlight w:val="green"/>
                <w:lang w:val="en-GB"/>
              </w:rPr>
            </w:pPr>
          </w:p>
          <w:p w14:paraId="734DD9EA" w14:textId="77777777" w:rsidR="002B6F76" w:rsidRDefault="002B6F76" w:rsidP="00294228">
            <w:pPr>
              <w:spacing w:after="0"/>
              <w:ind w:left="360"/>
              <w:rPr>
                <w:rFonts w:ascii="Times New Roman" w:hAnsi="Times New Roman"/>
                <w:b/>
                <w:color w:val="FF0000"/>
                <w:highlight w:val="green"/>
                <w:lang w:val="en-GB"/>
              </w:rPr>
            </w:pPr>
          </w:p>
          <w:p w14:paraId="06263A37" w14:textId="77777777" w:rsidR="002B6F76" w:rsidRDefault="002B6F76" w:rsidP="00294228">
            <w:pPr>
              <w:spacing w:after="0"/>
              <w:ind w:left="360"/>
              <w:rPr>
                <w:rFonts w:ascii="Times New Roman" w:hAnsi="Times New Roman"/>
                <w:b/>
                <w:color w:val="FF0000"/>
                <w:highlight w:val="green"/>
                <w:lang w:val="en-GB"/>
              </w:rPr>
            </w:pPr>
          </w:p>
          <w:p w14:paraId="5DA67015" w14:textId="77777777" w:rsidR="002B6F76" w:rsidRDefault="002B6F76" w:rsidP="00294228">
            <w:pPr>
              <w:spacing w:after="0"/>
              <w:ind w:left="360"/>
              <w:rPr>
                <w:rFonts w:ascii="Times New Roman" w:hAnsi="Times New Roman"/>
                <w:b/>
                <w:color w:val="FF0000"/>
                <w:highlight w:val="green"/>
                <w:lang w:val="en-GB"/>
              </w:rPr>
            </w:pPr>
          </w:p>
          <w:p w14:paraId="4BF4D46C" w14:textId="77777777" w:rsidR="002B6F76" w:rsidRDefault="002B6F76" w:rsidP="00294228">
            <w:pPr>
              <w:spacing w:after="0"/>
              <w:ind w:left="360"/>
              <w:rPr>
                <w:rFonts w:ascii="Times New Roman" w:hAnsi="Times New Roman"/>
                <w:b/>
                <w:color w:val="FF0000"/>
                <w:highlight w:val="green"/>
                <w:lang w:val="en-GB"/>
              </w:rPr>
            </w:pPr>
          </w:p>
          <w:p w14:paraId="56FA9DAE" w14:textId="77777777" w:rsidR="002B6F76" w:rsidRDefault="002B6F76" w:rsidP="00294228">
            <w:pPr>
              <w:spacing w:after="0"/>
              <w:ind w:left="360"/>
              <w:rPr>
                <w:rFonts w:ascii="Times New Roman" w:hAnsi="Times New Roman"/>
                <w:b/>
                <w:color w:val="FF0000"/>
                <w:highlight w:val="green"/>
                <w:lang w:val="en-GB"/>
              </w:rPr>
            </w:pPr>
          </w:p>
          <w:p w14:paraId="36032062" w14:textId="77777777" w:rsidR="002B6F76" w:rsidRDefault="002B6F76" w:rsidP="00294228">
            <w:pPr>
              <w:spacing w:after="0"/>
              <w:ind w:left="360"/>
              <w:rPr>
                <w:rFonts w:ascii="Times New Roman" w:hAnsi="Times New Roman"/>
                <w:b/>
                <w:color w:val="FF0000"/>
                <w:highlight w:val="green"/>
                <w:lang w:val="en-GB"/>
              </w:rPr>
            </w:pPr>
          </w:p>
          <w:p w14:paraId="2004972F" w14:textId="77777777" w:rsidR="002B6F76" w:rsidRDefault="002B6F76" w:rsidP="00294228">
            <w:pPr>
              <w:spacing w:after="0"/>
              <w:ind w:left="360"/>
              <w:rPr>
                <w:rFonts w:ascii="Times New Roman" w:hAnsi="Times New Roman"/>
                <w:b/>
                <w:color w:val="FF0000"/>
                <w:highlight w:val="green"/>
                <w:lang w:val="en-GB"/>
              </w:rPr>
            </w:pPr>
          </w:p>
          <w:p w14:paraId="12690770" w14:textId="77777777" w:rsidR="002B6F76" w:rsidRDefault="002B6F76" w:rsidP="00294228">
            <w:pPr>
              <w:spacing w:after="0"/>
              <w:ind w:left="360"/>
              <w:rPr>
                <w:rFonts w:ascii="Times New Roman" w:hAnsi="Times New Roman"/>
                <w:b/>
                <w:color w:val="FF0000"/>
                <w:highlight w:val="green"/>
                <w:lang w:val="en-GB"/>
              </w:rPr>
            </w:pPr>
          </w:p>
          <w:p w14:paraId="0CFAE61F" w14:textId="77777777" w:rsidR="002B6F76" w:rsidRDefault="002B6F76" w:rsidP="00294228">
            <w:pPr>
              <w:spacing w:after="0"/>
              <w:ind w:left="360"/>
              <w:rPr>
                <w:rFonts w:ascii="Times New Roman" w:hAnsi="Times New Roman"/>
                <w:b/>
                <w:color w:val="FF0000"/>
                <w:highlight w:val="green"/>
                <w:lang w:val="en-GB"/>
              </w:rPr>
            </w:pPr>
          </w:p>
          <w:p w14:paraId="0D1B9243" w14:textId="77777777" w:rsidR="002B6F76" w:rsidRDefault="002B6F76" w:rsidP="00294228">
            <w:pPr>
              <w:spacing w:after="0"/>
              <w:ind w:left="360"/>
              <w:rPr>
                <w:rFonts w:ascii="Times New Roman" w:hAnsi="Times New Roman"/>
                <w:b/>
                <w:color w:val="FF0000"/>
                <w:highlight w:val="green"/>
                <w:lang w:val="en-GB"/>
              </w:rPr>
            </w:pPr>
          </w:p>
          <w:p w14:paraId="67EC1793" w14:textId="77777777" w:rsidR="002B6F76" w:rsidRDefault="002B6F76" w:rsidP="00294228">
            <w:pPr>
              <w:spacing w:after="0"/>
              <w:ind w:left="360"/>
              <w:rPr>
                <w:rFonts w:ascii="Times New Roman" w:hAnsi="Times New Roman"/>
                <w:b/>
                <w:color w:val="FF0000"/>
                <w:highlight w:val="green"/>
                <w:lang w:val="en-GB"/>
              </w:rPr>
            </w:pPr>
          </w:p>
          <w:p w14:paraId="377D2EC7" w14:textId="77777777" w:rsidR="002B6F76" w:rsidRDefault="002B6F76" w:rsidP="00294228">
            <w:pPr>
              <w:spacing w:after="0"/>
              <w:ind w:left="360"/>
              <w:rPr>
                <w:rFonts w:ascii="Times New Roman" w:hAnsi="Times New Roman"/>
                <w:b/>
                <w:color w:val="FF0000"/>
                <w:highlight w:val="green"/>
                <w:lang w:val="en-GB"/>
              </w:rPr>
            </w:pPr>
          </w:p>
          <w:p w14:paraId="1948F2D8" w14:textId="77777777" w:rsidR="002B6F76" w:rsidRDefault="002B6F76" w:rsidP="00294228">
            <w:pPr>
              <w:spacing w:after="0"/>
              <w:ind w:left="360"/>
              <w:rPr>
                <w:rFonts w:ascii="Times New Roman" w:hAnsi="Times New Roman"/>
                <w:b/>
                <w:color w:val="FF0000"/>
                <w:highlight w:val="green"/>
                <w:lang w:val="en-GB"/>
              </w:rPr>
            </w:pPr>
          </w:p>
          <w:p w14:paraId="6D4E4CDC" w14:textId="77777777" w:rsidR="002B6F76" w:rsidRDefault="002B6F76" w:rsidP="00294228">
            <w:pPr>
              <w:spacing w:after="0"/>
              <w:ind w:left="360"/>
              <w:rPr>
                <w:rFonts w:ascii="Times New Roman" w:hAnsi="Times New Roman"/>
                <w:b/>
                <w:color w:val="FF0000"/>
                <w:highlight w:val="green"/>
                <w:lang w:val="en-GB"/>
              </w:rPr>
            </w:pPr>
          </w:p>
          <w:p w14:paraId="21612A6D" w14:textId="77777777" w:rsidR="002B6F76" w:rsidRDefault="002B6F76" w:rsidP="00294228">
            <w:pPr>
              <w:spacing w:after="0"/>
              <w:ind w:left="360"/>
              <w:rPr>
                <w:rFonts w:ascii="Times New Roman" w:hAnsi="Times New Roman"/>
                <w:b/>
                <w:color w:val="FF0000"/>
                <w:highlight w:val="green"/>
                <w:lang w:val="en-GB"/>
              </w:rPr>
            </w:pPr>
          </w:p>
          <w:p w14:paraId="0F377BCC" w14:textId="77777777" w:rsidR="002B6F76" w:rsidRDefault="002B6F76" w:rsidP="00294228">
            <w:pPr>
              <w:spacing w:after="0"/>
              <w:ind w:left="360"/>
              <w:rPr>
                <w:rFonts w:ascii="Times New Roman" w:hAnsi="Times New Roman"/>
                <w:b/>
                <w:color w:val="FF0000"/>
                <w:highlight w:val="green"/>
                <w:lang w:val="en-GB"/>
              </w:rPr>
            </w:pPr>
          </w:p>
          <w:p w14:paraId="133E72C1" w14:textId="77777777" w:rsidR="002B6F76" w:rsidRDefault="002B6F76" w:rsidP="00294228">
            <w:pPr>
              <w:spacing w:after="0"/>
              <w:ind w:left="360"/>
              <w:rPr>
                <w:rFonts w:ascii="Times New Roman" w:hAnsi="Times New Roman"/>
                <w:b/>
                <w:color w:val="FF0000"/>
                <w:highlight w:val="green"/>
                <w:lang w:val="en-GB"/>
              </w:rPr>
            </w:pPr>
          </w:p>
          <w:p w14:paraId="6BD6EE79" w14:textId="77777777" w:rsidR="002B6F76" w:rsidRDefault="002B6F76" w:rsidP="00294228">
            <w:pPr>
              <w:spacing w:after="0"/>
              <w:ind w:left="360"/>
              <w:rPr>
                <w:rFonts w:ascii="Times New Roman" w:hAnsi="Times New Roman"/>
                <w:b/>
                <w:color w:val="FF0000"/>
                <w:highlight w:val="green"/>
                <w:lang w:val="en-GB"/>
              </w:rPr>
            </w:pPr>
          </w:p>
          <w:p w14:paraId="7CD751D1" w14:textId="77777777" w:rsidR="002B6F76" w:rsidRDefault="002B6F76" w:rsidP="00294228">
            <w:pPr>
              <w:spacing w:after="0"/>
              <w:ind w:left="360"/>
              <w:rPr>
                <w:rFonts w:ascii="Times New Roman" w:hAnsi="Times New Roman"/>
                <w:b/>
                <w:color w:val="FF0000"/>
                <w:highlight w:val="green"/>
                <w:lang w:val="en-GB"/>
              </w:rPr>
            </w:pPr>
          </w:p>
          <w:p w14:paraId="75AF6F49" w14:textId="77777777" w:rsidR="002B6F76" w:rsidRDefault="002B6F76" w:rsidP="00294228">
            <w:pPr>
              <w:spacing w:after="0"/>
              <w:ind w:left="360"/>
              <w:rPr>
                <w:rFonts w:ascii="Times New Roman" w:hAnsi="Times New Roman"/>
                <w:b/>
                <w:color w:val="FF0000"/>
                <w:highlight w:val="green"/>
                <w:lang w:val="en-GB"/>
              </w:rPr>
            </w:pPr>
          </w:p>
          <w:p w14:paraId="3D096382" w14:textId="77777777" w:rsidR="002B6F76" w:rsidRDefault="002B6F76" w:rsidP="00294228">
            <w:pPr>
              <w:spacing w:after="0"/>
              <w:ind w:left="360"/>
              <w:rPr>
                <w:rFonts w:ascii="Times New Roman" w:hAnsi="Times New Roman"/>
                <w:b/>
                <w:color w:val="FF0000"/>
                <w:highlight w:val="green"/>
                <w:lang w:val="en-GB"/>
              </w:rPr>
            </w:pPr>
          </w:p>
          <w:p w14:paraId="76C5BDAB" w14:textId="77777777" w:rsidR="002B6F76" w:rsidRDefault="002B6F76" w:rsidP="00294228">
            <w:pPr>
              <w:spacing w:after="0"/>
              <w:ind w:left="360"/>
              <w:rPr>
                <w:rFonts w:ascii="Times New Roman" w:hAnsi="Times New Roman"/>
                <w:b/>
                <w:color w:val="FF0000"/>
                <w:highlight w:val="green"/>
                <w:lang w:val="en-GB"/>
              </w:rPr>
            </w:pPr>
          </w:p>
          <w:p w14:paraId="733337C3" w14:textId="77777777" w:rsidR="002B6F76" w:rsidRDefault="002B6F76" w:rsidP="00294228">
            <w:pPr>
              <w:spacing w:after="0"/>
              <w:ind w:left="360"/>
              <w:rPr>
                <w:rFonts w:ascii="Times New Roman" w:hAnsi="Times New Roman"/>
                <w:b/>
                <w:color w:val="FF0000"/>
                <w:highlight w:val="green"/>
                <w:lang w:val="en-GB"/>
              </w:rPr>
            </w:pPr>
          </w:p>
          <w:p w14:paraId="0A0577D0" w14:textId="77777777" w:rsidR="002B6F76" w:rsidRDefault="002B6F76" w:rsidP="00294228">
            <w:pPr>
              <w:spacing w:after="0"/>
              <w:ind w:left="360"/>
              <w:rPr>
                <w:rFonts w:ascii="Times New Roman" w:hAnsi="Times New Roman"/>
                <w:b/>
                <w:color w:val="FF0000"/>
                <w:highlight w:val="green"/>
                <w:lang w:val="en-GB"/>
              </w:rPr>
            </w:pPr>
          </w:p>
          <w:p w14:paraId="2D5D61E2" w14:textId="77777777" w:rsidR="002B6F76" w:rsidRDefault="002B6F76" w:rsidP="00294228">
            <w:pPr>
              <w:spacing w:after="0"/>
              <w:ind w:left="360"/>
              <w:rPr>
                <w:rFonts w:ascii="Times New Roman" w:hAnsi="Times New Roman"/>
                <w:b/>
                <w:color w:val="FF0000"/>
                <w:highlight w:val="green"/>
                <w:lang w:val="en-GB"/>
              </w:rPr>
            </w:pPr>
          </w:p>
          <w:p w14:paraId="57250006" w14:textId="77777777" w:rsidR="002B6F76" w:rsidRDefault="002B6F76" w:rsidP="00294228">
            <w:pPr>
              <w:spacing w:after="0"/>
              <w:ind w:left="360"/>
              <w:rPr>
                <w:rFonts w:ascii="Times New Roman" w:hAnsi="Times New Roman"/>
                <w:b/>
                <w:color w:val="FF0000"/>
                <w:highlight w:val="green"/>
                <w:lang w:val="en-GB"/>
              </w:rPr>
            </w:pPr>
          </w:p>
          <w:p w14:paraId="3A31281B" w14:textId="77777777" w:rsidR="002B6F76" w:rsidRDefault="002B6F76" w:rsidP="00294228">
            <w:pPr>
              <w:spacing w:after="0"/>
              <w:ind w:left="360"/>
              <w:rPr>
                <w:rFonts w:ascii="Times New Roman" w:hAnsi="Times New Roman"/>
                <w:b/>
                <w:color w:val="FF0000"/>
                <w:highlight w:val="green"/>
                <w:lang w:val="en-GB"/>
              </w:rPr>
            </w:pPr>
          </w:p>
          <w:p w14:paraId="432E2495" w14:textId="77777777" w:rsidR="002B6F76" w:rsidRDefault="002B6F76" w:rsidP="00294228">
            <w:pPr>
              <w:spacing w:after="0"/>
              <w:ind w:left="360"/>
              <w:rPr>
                <w:rFonts w:ascii="Times New Roman" w:hAnsi="Times New Roman"/>
                <w:b/>
                <w:color w:val="FF0000"/>
                <w:highlight w:val="green"/>
                <w:lang w:val="en-GB"/>
              </w:rPr>
            </w:pPr>
          </w:p>
          <w:p w14:paraId="5CF107B1" w14:textId="77777777" w:rsidR="002B6F76" w:rsidRDefault="002B6F76" w:rsidP="00294228">
            <w:pPr>
              <w:spacing w:after="0"/>
              <w:ind w:left="360"/>
              <w:rPr>
                <w:rFonts w:ascii="Times New Roman" w:hAnsi="Times New Roman"/>
                <w:b/>
                <w:color w:val="FF0000"/>
                <w:highlight w:val="green"/>
                <w:lang w:val="en-GB"/>
              </w:rPr>
            </w:pPr>
          </w:p>
          <w:p w14:paraId="79AFA035" w14:textId="77777777" w:rsidR="002B6F76" w:rsidRDefault="002B6F76" w:rsidP="00294228">
            <w:pPr>
              <w:spacing w:after="0"/>
              <w:ind w:left="360"/>
              <w:rPr>
                <w:rFonts w:ascii="Times New Roman" w:hAnsi="Times New Roman"/>
                <w:b/>
                <w:color w:val="FF0000"/>
                <w:highlight w:val="green"/>
                <w:lang w:val="en-GB"/>
              </w:rPr>
            </w:pPr>
          </w:p>
          <w:p w14:paraId="1EBBA753" w14:textId="77777777" w:rsidR="002B6F76" w:rsidRDefault="002B6F76" w:rsidP="00294228">
            <w:pPr>
              <w:spacing w:after="0"/>
              <w:ind w:left="360"/>
              <w:rPr>
                <w:rFonts w:ascii="Times New Roman" w:hAnsi="Times New Roman"/>
                <w:b/>
                <w:color w:val="FF0000"/>
                <w:highlight w:val="green"/>
                <w:lang w:val="en-GB"/>
              </w:rPr>
            </w:pPr>
          </w:p>
          <w:p w14:paraId="77C2B27D" w14:textId="77777777" w:rsidR="002B6F76" w:rsidRDefault="002B6F76" w:rsidP="00294228">
            <w:pPr>
              <w:spacing w:after="0"/>
              <w:ind w:left="360"/>
              <w:rPr>
                <w:rFonts w:ascii="Times New Roman" w:hAnsi="Times New Roman"/>
                <w:b/>
                <w:color w:val="FF0000"/>
                <w:highlight w:val="green"/>
                <w:lang w:val="en-GB"/>
              </w:rPr>
            </w:pPr>
          </w:p>
          <w:p w14:paraId="3B4E10E5" w14:textId="77777777" w:rsidR="002B6F76" w:rsidRDefault="002B6F76" w:rsidP="00294228">
            <w:pPr>
              <w:spacing w:after="0"/>
              <w:ind w:left="360"/>
              <w:rPr>
                <w:rFonts w:ascii="Times New Roman" w:hAnsi="Times New Roman"/>
                <w:b/>
                <w:color w:val="FF0000"/>
                <w:highlight w:val="green"/>
                <w:lang w:val="en-GB"/>
              </w:rPr>
            </w:pPr>
          </w:p>
          <w:p w14:paraId="1B04093C" w14:textId="77777777" w:rsidR="002B6F76" w:rsidRDefault="002B6F76" w:rsidP="00294228">
            <w:pPr>
              <w:spacing w:after="0"/>
              <w:ind w:left="360"/>
              <w:rPr>
                <w:rFonts w:ascii="Times New Roman" w:hAnsi="Times New Roman"/>
                <w:b/>
                <w:color w:val="FF0000"/>
                <w:highlight w:val="green"/>
                <w:lang w:val="en-GB"/>
              </w:rPr>
            </w:pPr>
          </w:p>
          <w:p w14:paraId="13451F23" w14:textId="77777777" w:rsidR="002B6F76" w:rsidRDefault="002B6F76" w:rsidP="00294228">
            <w:pPr>
              <w:spacing w:after="0"/>
              <w:ind w:left="360"/>
              <w:rPr>
                <w:rFonts w:ascii="Times New Roman" w:hAnsi="Times New Roman"/>
                <w:b/>
                <w:color w:val="FF0000"/>
                <w:highlight w:val="green"/>
                <w:lang w:val="en-GB"/>
              </w:rPr>
            </w:pPr>
          </w:p>
          <w:p w14:paraId="66E690DD" w14:textId="77777777" w:rsidR="002B6F76" w:rsidRDefault="002B6F76" w:rsidP="00294228">
            <w:pPr>
              <w:spacing w:after="0"/>
              <w:ind w:left="360"/>
              <w:rPr>
                <w:rFonts w:ascii="Times New Roman" w:hAnsi="Times New Roman"/>
                <w:b/>
                <w:color w:val="FF0000"/>
                <w:highlight w:val="green"/>
                <w:lang w:val="en-GB"/>
              </w:rPr>
            </w:pPr>
          </w:p>
          <w:p w14:paraId="450D95B4" w14:textId="77777777" w:rsidR="002B6F76" w:rsidRDefault="002B6F76" w:rsidP="00294228">
            <w:pPr>
              <w:spacing w:after="0"/>
              <w:ind w:left="360"/>
              <w:rPr>
                <w:rFonts w:ascii="Times New Roman" w:hAnsi="Times New Roman"/>
                <w:b/>
                <w:color w:val="FF0000"/>
                <w:highlight w:val="green"/>
                <w:lang w:val="en-GB"/>
              </w:rPr>
            </w:pPr>
          </w:p>
          <w:p w14:paraId="4E2AEED8" w14:textId="77777777" w:rsidR="002B6F76" w:rsidRDefault="002B6F76" w:rsidP="00294228">
            <w:pPr>
              <w:spacing w:after="0"/>
              <w:ind w:left="360"/>
              <w:rPr>
                <w:rFonts w:ascii="Times New Roman" w:hAnsi="Times New Roman"/>
                <w:b/>
                <w:color w:val="FF0000"/>
                <w:highlight w:val="green"/>
                <w:lang w:val="en-GB"/>
              </w:rPr>
            </w:pPr>
          </w:p>
          <w:p w14:paraId="53666833" w14:textId="77777777" w:rsidR="002B6F76" w:rsidRDefault="002B6F76" w:rsidP="00294228">
            <w:pPr>
              <w:spacing w:after="0"/>
              <w:ind w:left="360"/>
              <w:rPr>
                <w:rFonts w:ascii="Times New Roman" w:hAnsi="Times New Roman"/>
                <w:b/>
                <w:color w:val="FF0000"/>
                <w:highlight w:val="green"/>
                <w:lang w:val="en-GB"/>
              </w:rPr>
            </w:pPr>
          </w:p>
          <w:p w14:paraId="2B508BBC" w14:textId="77777777" w:rsidR="002B6F76" w:rsidRDefault="002B6F76" w:rsidP="00294228">
            <w:pPr>
              <w:spacing w:after="0"/>
              <w:ind w:left="360"/>
              <w:rPr>
                <w:rFonts w:ascii="Times New Roman" w:hAnsi="Times New Roman"/>
                <w:b/>
                <w:color w:val="FF0000"/>
                <w:highlight w:val="green"/>
                <w:lang w:val="en-GB"/>
              </w:rPr>
            </w:pPr>
          </w:p>
          <w:p w14:paraId="3B7A7B41" w14:textId="77777777" w:rsidR="002B6F76" w:rsidRDefault="002B6F76" w:rsidP="00294228">
            <w:pPr>
              <w:spacing w:after="0"/>
              <w:ind w:left="360"/>
              <w:rPr>
                <w:rFonts w:ascii="Times New Roman" w:hAnsi="Times New Roman"/>
                <w:b/>
                <w:color w:val="FF0000"/>
                <w:highlight w:val="green"/>
                <w:lang w:val="en-GB"/>
              </w:rPr>
            </w:pPr>
          </w:p>
          <w:p w14:paraId="2EAE84BB" w14:textId="77777777" w:rsidR="002B6F76" w:rsidRDefault="002B6F76" w:rsidP="00294228">
            <w:pPr>
              <w:spacing w:after="0"/>
              <w:ind w:left="360"/>
              <w:rPr>
                <w:rFonts w:ascii="Times New Roman" w:hAnsi="Times New Roman"/>
                <w:b/>
                <w:color w:val="FF0000"/>
                <w:highlight w:val="green"/>
                <w:lang w:val="en-GB"/>
              </w:rPr>
            </w:pPr>
          </w:p>
          <w:p w14:paraId="048BA51F" w14:textId="77777777" w:rsidR="002B6F76" w:rsidRDefault="002B6F76" w:rsidP="00294228">
            <w:pPr>
              <w:spacing w:after="0"/>
              <w:ind w:left="360"/>
              <w:rPr>
                <w:rFonts w:ascii="Times New Roman" w:hAnsi="Times New Roman"/>
                <w:b/>
                <w:color w:val="FF0000"/>
                <w:highlight w:val="green"/>
                <w:lang w:val="en-GB"/>
              </w:rPr>
            </w:pPr>
          </w:p>
          <w:p w14:paraId="4B688D66" w14:textId="77777777" w:rsidR="002B6F76" w:rsidRDefault="002B6F76" w:rsidP="00294228">
            <w:pPr>
              <w:spacing w:after="0"/>
              <w:ind w:left="360"/>
              <w:rPr>
                <w:rFonts w:ascii="Times New Roman" w:hAnsi="Times New Roman"/>
                <w:b/>
                <w:color w:val="FF0000"/>
                <w:highlight w:val="green"/>
                <w:lang w:val="en-GB"/>
              </w:rPr>
            </w:pPr>
          </w:p>
          <w:p w14:paraId="386CBFD5" w14:textId="77777777" w:rsidR="002B6F76" w:rsidRDefault="002B6F76" w:rsidP="00294228">
            <w:pPr>
              <w:spacing w:after="0"/>
              <w:ind w:left="360"/>
              <w:rPr>
                <w:rFonts w:ascii="Times New Roman" w:hAnsi="Times New Roman"/>
                <w:b/>
                <w:color w:val="FF0000"/>
                <w:highlight w:val="green"/>
                <w:lang w:val="en-GB"/>
              </w:rPr>
            </w:pPr>
          </w:p>
          <w:p w14:paraId="34A0192D" w14:textId="77777777" w:rsidR="002B6F76" w:rsidRDefault="002B6F76" w:rsidP="00294228">
            <w:pPr>
              <w:spacing w:after="0"/>
              <w:ind w:left="360"/>
              <w:rPr>
                <w:rFonts w:ascii="Times New Roman" w:hAnsi="Times New Roman"/>
                <w:b/>
                <w:color w:val="FF0000"/>
                <w:highlight w:val="green"/>
                <w:lang w:val="en-GB"/>
              </w:rPr>
            </w:pPr>
          </w:p>
          <w:p w14:paraId="024FFA1E" w14:textId="77777777" w:rsidR="002B6F76" w:rsidRDefault="002B6F76" w:rsidP="00294228">
            <w:pPr>
              <w:spacing w:after="0"/>
              <w:ind w:left="360"/>
              <w:rPr>
                <w:rFonts w:ascii="Times New Roman" w:hAnsi="Times New Roman"/>
                <w:b/>
                <w:color w:val="FF0000"/>
                <w:highlight w:val="green"/>
                <w:lang w:val="en-GB"/>
              </w:rPr>
            </w:pPr>
          </w:p>
          <w:p w14:paraId="5FA52E3D" w14:textId="77777777" w:rsidR="002B6F76" w:rsidRDefault="002B6F76" w:rsidP="00294228">
            <w:pPr>
              <w:spacing w:after="0"/>
              <w:ind w:left="360"/>
              <w:rPr>
                <w:rFonts w:ascii="Times New Roman" w:hAnsi="Times New Roman"/>
                <w:b/>
                <w:color w:val="FF0000"/>
                <w:highlight w:val="green"/>
                <w:lang w:val="en-GB"/>
              </w:rPr>
            </w:pPr>
          </w:p>
          <w:p w14:paraId="153400DA" w14:textId="77777777" w:rsidR="002B6F76" w:rsidRDefault="002B6F76" w:rsidP="00294228">
            <w:pPr>
              <w:spacing w:after="0"/>
              <w:ind w:left="360"/>
              <w:rPr>
                <w:rFonts w:ascii="Times New Roman" w:hAnsi="Times New Roman"/>
                <w:b/>
                <w:color w:val="FF0000"/>
                <w:highlight w:val="green"/>
                <w:lang w:val="en-GB"/>
              </w:rPr>
            </w:pPr>
          </w:p>
          <w:p w14:paraId="4466303F" w14:textId="77777777" w:rsidR="002B6F76" w:rsidRDefault="002B6F76" w:rsidP="00294228">
            <w:pPr>
              <w:spacing w:after="0"/>
              <w:ind w:left="360"/>
              <w:rPr>
                <w:rFonts w:ascii="Times New Roman" w:hAnsi="Times New Roman"/>
                <w:b/>
                <w:color w:val="FF0000"/>
                <w:highlight w:val="green"/>
                <w:lang w:val="en-GB"/>
              </w:rPr>
            </w:pPr>
          </w:p>
          <w:p w14:paraId="3611ACF1" w14:textId="77777777" w:rsidR="002B6F76" w:rsidRDefault="002B6F76" w:rsidP="00294228">
            <w:pPr>
              <w:spacing w:after="0"/>
              <w:ind w:left="360"/>
              <w:rPr>
                <w:rFonts w:ascii="Times New Roman" w:hAnsi="Times New Roman"/>
                <w:b/>
                <w:color w:val="FF0000"/>
                <w:highlight w:val="green"/>
                <w:lang w:val="en-GB"/>
              </w:rPr>
            </w:pPr>
          </w:p>
          <w:p w14:paraId="14ADB207" w14:textId="77777777" w:rsidR="002B6F76" w:rsidRDefault="002B6F76" w:rsidP="00294228">
            <w:pPr>
              <w:spacing w:after="0"/>
              <w:ind w:left="360"/>
              <w:rPr>
                <w:rFonts w:ascii="Times New Roman" w:hAnsi="Times New Roman"/>
                <w:b/>
                <w:color w:val="FF0000"/>
                <w:highlight w:val="green"/>
                <w:lang w:val="en-GB"/>
              </w:rPr>
            </w:pPr>
          </w:p>
          <w:p w14:paraId="4350D138" w14:textId="77777777" w:rsidR="002B6F76" w:rsidRDefault="002B6F76" w:rsidP="00294228">
            <w:pPr>
              <w:spacing w:after="0"/>
              <w:ind w:left="360"/>
              <w:rPr>
                <w:rFonts w:ascii="Times New Roman" w:hAnsi="Times New Roman"/>
                <w:b/>
                <w:color w:val="FF0000"/>
                <w:highlight w:val="green"/>
                <w:lang w:val="en-GB"/>
              </w:rPr>
            </w:pPr>
          </w:p>
          <w:p w14:paraId="0A003B6F" w14:textId="77777777" w:rsidR="002B6F76" w:rsidRDefault="002B6F76" w:rsidP="00294228">
            <w:pPr>
              <w:spacing w:after="0"/>
              <w:ind w:left="360"/>
              <w:rPr>
                <w:rFonts w:ascii="Times New Roman" w:hAnsi="Times New Roman"/>
                <w:b/>
                <w:color w:val="FF0000"/>
                <w:highlight w:val="green"/>
                <w:lang w:val="en-GB"/>
              </w:rPr>
            </w:pPr>
          </w:p>
          <w:p w14:paraId="44796B70" w14:textId="77777777" w:rsidR="002B6F76" w:rsidRDefault="002B6F76" w:rsidP="002B6F76">
            <w:pPr>
              <w:spacing w:after="0"/>
              <w:rPr>
                <w:rFonts w:ascii="Times New Roman" w:hAnsi="Times New Roman"/>
                <w:b/>
                <w:color w:val="FF0000"/>
                <w:highlight w:val="green"/>
                <w:lang w:val="en-GB"/>
              </w:rPr>
            </w:pPr>
          </w:p>
          <w:p w14:paraId="0CAA3945" w14:textId="77777777" w:rsidR="002B6F76" w:rsidRDefault="002B6F76" w:rsidP="002B6F76">
            <w:pPr>
              <w:spacing w:after="0"/>
              <w:rPr>
                <w:rFonts w:ascii="Times New Roman" w:hAnsi="Times New Roman"/>
                <w:b/>
                <w:color w:val="FF0000"/>
                <w:highlight w:val="green"/>
                <w:lang w:val="en-GB"/>
              </w:rPr>
            </w:pPr>
          </w:p>
          <w:p w14:paraId="188C9AF9" w14:textId="77777777" w:rsidR="002B6F76" w:rsidRDefault="002B6F76" w:rsidP="00294228">
            <w:pPr>
              <w:spacing w:after="0"/>
              <w:ind w:left="360"/>
              <w:rPr>
                <w:rFonts w:ascii="Times New Roman" w:hAnsi="Times New Roman"/>
                <w:b/>
                <w:color w:val="FF0000"/>
                <w:highlight w:val="green"/>
                <w:lang w:val="en-GB"/>
              </w:rPr>
            </w:pPr>
          </w:p>
          <w:p w14:paraId="1E10D385" w14:textId="6728FDDA" w:rsidR="002B6F76" w:rsidRPr="00294228" w:rsidRDefault="002B6F76" w:rsidP="00294228">
            <w:pPr>
              <w:spacing w:after="0"/>
              <w:ind w:left="360"/>
              <w:rPr>
                <w:rFonts w:ascii="Times New Roman" w:hAnsi="Times New Roman"/>
                <w:b/>
                <w:color w:val="FF0000"/>
                <w:highlight w:val="green"/>
                <w:lang w:val="en-GB"/>
              </w:rPr>
            </w:pPr>
            <w:r w:rsidRPr="002B6F76">
              <w:rPr>
                <w:rFonts w:ascii="Times New Roman" w:hAnsi="Times New Roman"/>
                <w:b/>
                <w:color w:val="000000" w:themeColor="text1"/>
                <w:lang w:val="en-GB"/>
              </w:rPr>
              <w:t>3.</w:t>
            </w:r>
          </w:p>
        </w:tc>
        <w:tc>
          <w:tcPr>
            <w:tcW w:w="1598" w:type="pct"/>
            <w:gridSpan w:val="2"/>
            <w:vAlign w:val="center"/>
          </w:tcPr>
          <w:p w14:paraId="0D112002" w14:textId="27BDEA0F" w:rsidR="00D77A22" w:rsidRPr="00294228" w:rsidRDefault="00D77A22" w:rsidP="00405DBB">
            <w:pPr>
              <w:spacing w:after="0"/>
              <w:rPr>
                <w:rFonts w:ascii="Times New Roman" w:hAnsi="Times New Roman"/>
                <w:b/>
                <w:color w:val="FF0000"/>
                <w:lang w:val="en-GB"/>
              </w:rPr>
            </w:pPr>
          </w:p>
        </w:tc>
        <w:tc>
          <w:tcPr>
            <w:tcW w:w="1441" w:type="pct"/>
            <w:gridSpan w:val="2"/>
            <w:vAlign w:val="center"/>
          </w:tcPr>
          <w:p w14:paraId="65059E67" w14:textId="1BEA4C5F" w:rsidR="00D77A22" w:rsidRPr="00294228" w:rsidRDefault="00D77A22" w:rsidP="00405DBB">
            <w:pPr>
              <w:spacing w:after="0"/>
              <w:rPr>
                <w:rFonts w:ascii="Times New Roman" w:hAnsi="Times New Roman"/>
                <w:b/>
                <w:color w:val="FF0000"/>
                <w:lang w:val="en-GB"/>
              </w:rPr>
            </w:pPr>
            <w:r w:rsidRPr="00294228">
              <w:rPr>
                <w:rFonts w:ascii="Times New Roman" w:hAnsi="Times New Roman"/>
                <w:b/>
                <w:lang w:val="en-GB"/>
              </w:rPr>
              <w:t>Model/Brand name</w:t>
            </w:r>
            <w:r w:rsidR="00784BBE">
              <w:rPr>
                <w:rFonts w:ascii="Times New Roman" w:hAnsi="Times New Roman"/>
                <w:b/>
                <w:lang w:val="en-GB"/>
              </w:rPr>
              <w:t>: ____________</w:t>
            </w:r>
          </w:p>
        </w:tc>
        <w:tc>
          <w:tcPr>
            <w:tcW w:w="958" w:type="pct"/>
            <w:vAlign w:val="center"/>
          </w:tcPr>
          <w:p w14:paraId="239ABFAB" w14:textId="77777777" w:rsidR="00D77A22" w:rsidRPr="00294228" w:rsidRDefault="00D77A22" w:rsidP="00294228">
            <w:pPr>
              <w:ind w:left="360"/>
              <w:rPr>
                <w:rFonts w:ascii="Times New Roman" w:hAnsi="Times New Roman"/>
                <w:b/>
                <w:color w:val="FF0000"/>
                <w:lang w:val="en-GB"/>
              </w:rPr>
            </w:pPr>
          </w:p>
        </w:tc>
        <w:tc>
          <w:tcPr>
            <w:tcW w:w="572" w:type="pct"/>
            <w:vAlign w:val="center"/>
          </w:tcPr>
          <w:p w14:paraId="02B7CC55" w14:textId="77777777" w:rsidR="00D77A22" w:rsidRPr="00294228" w:rsidRDefault="00D77A22" w:rsidP="00294228">
            <w:pPr>
              <w:tabs>
                <w:tab w:val="left" w:pos="729"/>
              </w:tabs>
              <w:ind w:left="360"/>
              <w:jc w:val="center"/>
              <w:rPr>
                <w:rFonts w:ascii="Times New Roman" w:hAnsi="Times New Roman"/>
                <w:b/>
                <w:color w:val="FF0000"/>
                <w:lang w:val="en-GB"/>
              </w:rPr>
            </w:pPr>
          </w:p>
        </w:tc>
      </w:tr>
      <w:tr w:rsidR="002B6F76" w:rsidRPr="00C6119E" w14:paraId="2EE2DEF8" w14:textId="77777777" w:rsidTr="002B6F76">
        <w:tc>
          <w:tcPr>
            <w:tcW w:w="431" w:type="pct"/>
            <w:vMerge/>
            <w:vAlign w:val="center"/>
          </w:tcPr>
          <w:p w14:paraId="3ECCD44C" w14:textId="77777777" w:rsidR="002B6F76" w:rsidRPr="00294228" w:rsidRDefault="002B6F76" w:rsidP="00294228">
            <w:pPr>
              <w:ind w:left="360"/>
              <w:rPr>
                <w:rFonts w:ascii="Times New Roman" w:hAnsi="Times New Roman"/>
                <w:b/>
                <w:color w:val="FF0000"/>
                <w:lang w:val="en-GB"/>
              </w:rPr>
            </w:pPr>
          </w:p>
        </w:tc>
        <w:tc>
          <w:tcPr>
            <w:tcW w:w="370" w:type="pct"/>
            <w:vMerge w:val="restart"/>
            <w:shd w:val="clear" w:color="auto" w:fill="FFF2CC" w:themeFill="accent4" w:themeFillTint="33"/>
            <w:vAlign w:val="center"/>
          </w:tcPr>
          <w:p w14:paraId="52F94665" w14:textId="271EEA26" w:rsidR="002B6F76" w:rsidRPr="00294228" w:rsidRDefault="002B6F76" w:rsidP="004521B5">
            <w:pPr>
              <w:spacing w:after="0"/>
              <w:jc w:val="center"/>
              <w:rPr>
                <w:rFonts w:ascii="Times New Roman" w:hAnsi="Times New Roman"/>
                <w:bCs/>
                <w:lang w:val="en-GB"/>
              </w:rPr>
            </w:pPr>
            <w:r>
              <w:rPr>
                <w:rFonts w:ascii="Times New Roman" w:hAnsi="Times New Roman"/>
                <w:b/>
                <w:lang w:val="en-GB"/>
              </w:rPr>
              <w:t>Hydrant network-Đurmani</w:t>
            </w:r>
          </w:p>
        </w:tc>
        <w:tc>
          <w:tcPr>
            <w:tcW w:w="1229" w:type="pct"/>
            <w:shd w:val="clear" w:color="auto" w:fill="FFF2CC" w:themeFill="accent4" w:themeFillTint="33"/>
            <w:vAlign w:val="center"/>
          </w:tcPr>
          <w:p w14:paraId="1FB72368" w14:textId="77777777" w:rsidR="002B6F76" w:rsidRPr="002B6F76" w:rsidRDefault="002B6F76" w:rsidP="002B6F76">
            <w:pPr>
              <w:spacing w:after="0"/>
              <w:jc w:val="center"/>
              <w:rPr>
                <w:rFonts w:ascii="Times New Roman" w:hAnsi="Times New Roman"/>
                <w:lang w:val="en-ME"/>
              </w:rPr>
            </w:pPr>
            <w:r w:rsidRPr="002B6F76">
              <w:rPr>
                <w:rFonts w:ascii="Times New Roman" w:hAnsi="Times New Roman"/>
              </w:rPr>
              <w:t>Preparation of the Technical Design for the Hydrant Network and Booster Pump Station for the secured zone of the "Đjurmani" reservoir including the chlorination station. The protected zone covers an area of approximately 7.000 m². The scope of work includes the design and hydraulic calculation of the fire protection and potable water supply pipelines, as well as the booster pump station, in accordance with applicable standards and regulations. The design shall provide for above-ground hydrants, a fire hose cabinet with hoses and related equipment, and connection to the existing pipeline network. The price shall include all labor, computing and other equipment costs, costs of technical review and obtaining necessary approvals, as well as overhead expenses. The fee includes the lump sumete delivery of the technical documentation in analog format (3 hard copies), certified by the responsible designer and the design bureau, and one CD containing the technical design in PDF format along with open file formats (DWG, Excel, etc.).</w:t>
            </w:r>
          </w:p>
          <w:p w14:paraId="400E61EA" w14:textId="059304B4" w:rsidR="002B6F76" w:rsidRPr="002B6F76" w:rsidRDefault="002B6F76" w:rsidP="002B6F76">
            <w:pPr>
              <w:spacing w:after="0"/>
              <w:jc w:val="center"/>
              <w:rPr>
                <w:rFonts w:ascii="Times New Roman" w:hAnsi="Times New Roman"/>
                <w:lang w:val="en-US"/>
              </w:rPr>
            </w:pPr>
          </w:p>
        </w:tc>
        <w:tc>
          <w:tcPr>
            <w:tcW w:w="370" w:type="pct"/>
            <w:shd w:val="clear" w:color="auto" w:fill="FFF2CC" w:themeFill="accent4" w:themeFillTint="33"/>
            <w:vAlign w:val="center"/>
          </w:tcPr>
          <w:p w14:paraId="02CF23F4" w14:textId="77777777" w:rsidR="002B6F76" w:rsidRPr="00294228" w:rsidRDefault="002B6F76" w:rsidP="004521B5">
            <w:pPr>
              <w:spacing w:after="0"/>
              <w:jc w:val="center"/>
              <w:rPr>
                <w:rFonts w:ascii="Times New Roman" w:hAnsi="Times New Roman"/>
                <w:bCs/>
                <w:lang w:val="en-GB"/>
              </w:rPr>
            </w:pPr>
            <w:r w:rsidRPr="00294228">
              <w:rPr>
                <w:rFonts w:ascii="Times New Roman" w:hAnsi="Times New Roman"/>
                <w:bCs/>
                <w:lang w:val="en-GB"/>
              </w:rPr>
              <w:t>1.1</w:t>
            </w:r>
          </w:p>
        </w:tc>
        <w:tc>
          <w:tcPr>
            <w:tcW w:w="1071" w:type="pct"/>
            <w:vAlign w:val="center"/>
          </w:tcPr>
          <w:p w14:paraId="5FA3083A" w14:textId="77777777" w:rsidR="002B6F76" w:rsidRPr="00294228" w:rsidRDefault="002B6F76" w:rsidP="00294228">
            <w:pPr>
              <w:spacing w:after="0"/>
              <w:ind w:left="360"/>
              <w:rPr>
                <w:rFonts w:ascii="Times New Roman" w:hAnsi="Times New Roman"/>
                <w:b/>
                <w:color w:val="FF0000"/>
                <w:lang w:val="en-GB"/>
              </w:rPr>
            </w:pPr>
          </w:p>
        </w:tc>
        <w:tc>
          <w:tcPr>
            <w:tcW w:w="958" w:type="pct"/>
            <w:vAlign w:val="center"/>
          </w:tcPr>
          <w:p w14:paraId="0C7F88F2" w14:textId="77777777" w:rsidR="002B6F76" w:rsidRPr="00294228" w:rsidRDefault="002B6F76" w:rsidP="00294228">
            <w:pPr>
              <w:ind w:left="360"/>
              <w:rPr>
                <w:rFonts w:ascii="Times New Roman" w:hAnsi="Times New Roman"/>
                <w:b/>
                <w:color w:val="FF0000"/>
                <w:lang w:val="en-GB"/>
              </w:rPr>
            </w:pPr>
          </w:p>
        </w:tc>
        <w:tc>
          <w:tcPr>
            <w:tcW w:w="572" w:type="pct"/>
            <w:vAlign w:val="center"/>
          </w:tcPr>
          <w:p w14:paraId="13B5574D" w14:textId="77777777" w:rsidR="002B6F76" w:rsidRPr="00294228" w:rsidRDefault="002B6F76" w:rsidP="00294228">
            <w:pPr>
              <w:tabs>
                <w:tab w:val="left" w:pos="729"/>
              </w:tabs>
              <w:ind w:left="360"/>
              <w:jc w:val="center"/>
              <w:rPr>
                <w:rFonts w:ascii="Times New Roman" w:hAnsi="Times New Roman"/>
                <w:b/>
                <w:color w:val="FF0000"/>
                <w:lang w:val="en-GB"/>
              </w:rPr>
            </w:pPr>
          </w:p>
        </w:tc>
      </w:tr>
      <w:tr w:rsidR="002B6F76" w:rsidRPr="00C6119E" w14:paraId="34296F0D" w14:textId="77777777" w:rsidTr="002B6F76">
        <w:tc>
          <w:tcPr>
            <w:tcW w:w="431" w:type="pct"/>
            <w:vMerge/>
            <w:vAlign w:val="center"/>
          </w:tcPr>
          <w:p w14:paraId="50909A32" w14:textId="77777777" w:rsidR="002B6F76" w:rsidRPr="00294228" w:rsidRDefault="002B6F76" w:rsidP="00294228">
            <w:pPr>
              <w:ind w:left="360"/>
              <w:rPr>
                <w:rFonts w:ascii="Times New Roman" w:hAnsi="Times New Roman"/>
                <w:b/>
                <w:color w:val="FF0000"/>
                <w:lang w:val="en-GB"/>
              </w:rPr>
            </w:pPr>
          </w:p>
        </w:tc>
        <w:tc>
          <w:tcPr>
            <w:tcW w:w="370" w:type="pct"/>
            <w:vMerge/>
            <w:shd w:val="clear" w:color="auto" w:fill="FFF2CC" w:themeFill="accent4" w:themeFillTint="33"/>
            <w:vAlign w:val="center"/>
          </w:tcPr>
          <w:p w14:paraId="567862A7" w14:textId="096760B5" w:rsidR="002B6F76" w:rsidRPr="00294228" w:rsidRDefault="002B6F76" w:rsidP="004521B5">
            <w:pPr>
              <w:spacing w:after="0"/>
              <w:jc w:val="center"/>
              <w:rPr>
                <w:rFonts w:ascii="Times New Roman" w:hAnsi="Times New Roman"/>
                <w:bCs/>
                <w:lang w:val="en-GB"/>
              </w:rPr>
            </w:pPr>
          </w:p>
        </w:tc>
        <w:tc>
          <w:tcPr>
            <w:tcW w:w="1229" w:type="pct"/>
            <w:shd w:val="clear" w:color="auto" w:fill="FFF2CC" w:themeFill="accent4" w:themeFillTint="33"/>
            <w:vAlign w:val="center"/>
          </w:tcPr>
          <w:p w14:paraId="71B23511" w14:textId="77777777" w:rsidR="002B6F76" w:rsidRPr="002B6F76" w:rsidRDefault="002B6F76" w:rsidP="002B6F76">
            <w:pPr>
              <w:spacing w:after="0"/>
              <w:jc w:val="center"/>
              <w:rPr>
                <w:rFonts w:ascii="Times New Roman" w:hAnsi="Times New Roman"/>
                <w:lang w:val="en-ME"/>
              </w:rPr>
            </w:pPr>
            <w:r w:rsidRPr="002B6F76">
              <w:rPr>
                <w:rFonts w:ascii="Times New Roman" w:hAnsi="Times New Roman"/>
              </w:rPr>
              <w:t xml:space="preserve">Execution of All Construction Works for the Installation of the Hydrant Network, </w:t>
            </w:r>
            <w:r w:rsidRPr="002B6F76">
              <w:rPr>
                <w:rFonts w:ascii="Times New Roman" w:hAnsi="Times New Roman"/>
              </w:rPr>
              <w:lastRenderedPageBreak/>
              <w:t>Including: Route marking and staking, cutting of concrete surfaces and restoration to original condition upon lump sumetion of installation works, mechanical and manual trench excavation for pipeline installation, sand bedding, backfilling, removal of excess material, procurement, transport, and installation of C 16/20 concrete for thrust blocks beneath hydrants and pipelines within the valve chamber, wall coring in the valve chamber, sealing of openings after pipe installation, and waterproofing repairs. The price shall include all labor and materials, auxiliary equipment, use of machinery, tools and equipment, consumables and other materials, mobilization and demobilization of equipment, and securing of the construction site. Payment shall be based on the bill of quantities and actual executed works as per the as-built condition. The billing includs the lump sumete execution of construction works.</w:t>
            </w:r>
          </w:p>
          <w:p w14:paraId="636D8F7C" w14:textId="4120263A" w:rsidR="002B6F76" w:rsidRPr="002B6F76" w:rsidRDefault="002B6F76" w:rsidP="002B6F76">
            <w:pPr>
              <w:spacing w:after="0"/>
              <w:jc w:val="center"/>
              <w:rPr>
                <w:rFonts w:ascii="Times New Roman" w:hAnsi="Times New Roman"/>
                <w:lang w:val="en-US"/>
              </w:rPr>
            </w:pPr>
          </w:p>
        </w:tc>
        <w:tc>
          <w:tcPr>
            <w:tcW w:w="370" w:type="pct"/>
            <w:shd w:val="clear" w:color="auto" w:fill="FFF2CC" w:themeFill="accent4" w:themeFillTint="33"/>
            <w:vAlign w:val="center"/>
          </w:tcPr>
          <w:p w14:paraId="7D267AAF" w14:textId="77777777" w:rsidR="002B6F76" w:rsidRPr="004521B5" w:rsidRDefault="002B6F76" w:rsidP="004521B5">
            <w:pPr>
              <w:spacing w:after="0"/>
              <w:jc w:val="center"/>
              <w:rPr>
                <w:rFonts w:ascii="Times New Roman" w:hAnsi="Times New Roman"/>
                <w:bCs/>
                <w:lang w:val="en-GB"/>
              </w:rPr>
            </w:pPr>
            <w:r w:rsidRPr="00294228">
              <w:rPr>
                <w:rFonts w:ascii="Times New Roman" w:hAnsi="Times New Roman"/>
                <w:bCs/>
                <w:lang w:val="en-GB"/>
              </w:rPr>
              <w:lastRenderedPageBreak/>
              <w:t>1.2</w:t>
            </w:r>
          </w:p>
        </w:tc>
        <w:tc>
          <w:tcPr>
            <w:tcW w:w="1071" w:type="pct"/>
            <w:vAlign w:val="center"/>
          </w:tcPr>
          <w:p w14:paraId="483D8854" w14:textId="77777777" w:rsidR="002B6F76" w:rsidRPr="00294228" w:rsidRDefault="002B6F76" w:rsidP="00294228">
            <w:pPr>
              <w:spacing w:after="0"/>
              <w:ind w:left="360"/>
              <w:rPr>
                <w:rFonts w:ascii="Times New Roman" w:hAnsi="Times New Roman"/>
                <w:b/>
                <w:color w:val="FF0000"/>
                <w:lang w:val="en-GB"/>
              </w:rPr>
            </w:pPr>
          </w:p>
        </w:tc>
        <w:tc>
          <w:tcPr>
            <w:tcW w:w="958" w:type="pct"/>
            <w:vAlign w:val="center"/>
          </w:tcPr>
          <w:p w14:paraId="7BA3E8FC" w14:textId="77777777" w:rsidR="002B6F76" w:rsidRPr="00294228" w:rsidRDefault="002B6F76" w:rsidP="00294228">
            <w:pPr>
              <w:ind w:left="360"/>
              <w:rPr>
                <w:rFonts w:ascii="Times New Roman" w:hAnsi="Times New Roman"/>
                <w:b/>
                <w:color w:val="FF0000"/>
                <w:lang w:val="en-GB"/>
              </w:rPr>
            </w:pPr>
          </w:p>
        </w:tc>
        <w:tc>
          <w:tcPr>
            <w:tcW w:w="572" w:type="pct"/>
            <w:vAlign w:val="center"/>
          </w:tcPr>
          <w:p w14:paraId="5A2E1005" w14:textId="77777777" w:rsidR="002B6F76" w:rsidRPr="00294228" w:rsidRDefault="002B6F76" w:rsidP="00294228">
            <w:pPr>
              <w:tabs>
                <w:tab w:val="left" w:pos="729"/>
              </w:tabs>
              <w:ind w:left="360"/>
              <w:jc w:val="center"/>
              <w:rPr>
                <w:rFonts w:ascii="Times New Roman" w:hAnsi="Times New Roman"/>
                <w:b/>
                <w:color w:val="FF0000"/>
                <w:lang w:val="en-GB"/>
              </w:rPr>
            </w:pPr>
          </w:p>
        </w:tc>
      </w:tr>
      <w:tr w:rsidR="002B6F76" w:rsidRPr="00C6119E" w14:paraId="1AC49887" w14:textId="77777777" w:rsidTr="002B6F76">
        <w:tc>
          <w:tcPr>
            <w:tcW w:w="431" w:type="pct"/>
            <w:vMerge/>
            <w:vAlign w:val="center"/>
          </w:tcPr>
          <w:p w14:paraId="34961A65" w14:textId="77777777" w:rsidR="002B6F76" w:rsidRPr="00294228" w:rsidRDefault="002B6F76" w:rsidP="00294228">
            <w:pPr>
              <w:ind w:left="360"/>
              <w:rPr>
                <w:rFonts w:ascii="Times New Roman" w:hAnsi="Times New Roman"/>
                <w:b/>
                <w:color w:val="FF0000"/>
                <w:lang w:val="en-GB"/>
              </w:rPr>
            </w:pPr>
          </w:p>
        </w:tc>
        <w:tc>
          <w:tcPr>
            <w:tcW w:w="370" w:type="pct"/>
            <w:vMerge/>
            <w:shd w:val="clear" w:color="auto" w:fill="FFF2CC" w:themeFill="accent4" w:themeFillTint="33"/>
            <w:vAlign w:val="center"/>
          </w:tcPr>
          <w:p w14:paraId="7D7F51E8" w14:textId="340F6572" w:rsidR="002B6F76" w:rsidRPr="00294228" w:rsidRDefault="002B6F76" w:rsidP="004521B5">
            <w:pPr>
              <w:spacing w:after="0"/>
              <w:jc w:val="center"/>
              <w:rPr>
                <w:rFonts w:ascii="Times New Roman" w:hAnsi="Times New Roman"/>
                <w:bCs/>
                <w:lang w:val="en-GB"/>
              </w:rPr>
            </w:pPr>
          </w:p>
        </w:tc>
        <w:tc>
          <w:tcPr>
            <w:tcW w:w="1229" w:type="pct"/>
            <w:shd w:val="clear" w:color="auto" w:fill="FFF2CC" w:themeFill="accent4" w:themeFillTint="33"/>
            <w:vAlign w:val="center"/>
          </w:tcPr>
          <w:p w14:paraId="294695AC" w14:textId="77777777" w:rsidR="002B6F76" w:rsidRPr="002B6F76" w:rsidRDefault="002B6F76" w:rsidP="002B6F76">
            <w:pPr>
              <w:spacing w:after="0"/>
              <w:jc w:val="center"/>
              <w:rPr>
                <w:rFonts w:ascii="Times New Roman" w:hAnsi="Times New Roman"/>
                <w:lang w:val="en-ME"/>
              </w:rPr>
            </w:pPr>
            <w:r w:rsidRPr="002B6F76">
              <w:rPr>
                <w:rFonts w:ascii="Times New Roman" w:hAnsi="Times New Roman"/>
              </w:rPr>
              <w:t xml:space="preserve">Procurement, Transport, and Installation of High-Density Polyethylene (HDPE) Pipes of the Designed Diameter and PN 10 Pressure Rating for the Fire Protection and Sanitary Water Pipelines. Following installation, the pipelines shall be tested at the prescribed test pressure. Upon successful testing, the entire pipeline shall be flushed, disinfected, and water samples taken for chemical and bacteriological analysis. This item also includes the procurement and installation of a steel pipe section matching the diameter of the HDPE pipeline, as well as the connection of the hydrant network to </w:t>
            </w:r>
            <w:r w:rsidRPr="002B6F76">
              <w:rPr>
                <w:rFonts w:ascii="Times New Roman" w:hAnsi="Times New Roman"/>
              </w:rPr>
              <w:lastRenderedPageBreak/>
              <w:t>the existing DN700 mm steel pipeline within the reservoir valve chamber. This includes hot tapping the existing pipeline and welding of the pipe section and flange. The price shall include all labor, piping material, fittings, valves, connection material, auxiliary materials, use of machinery, tools and equipment, consumables and other materials, mobilization and demobilization of equipment, and securing of the construction site.</w:t>
            </w:r>
          </w:p>
          <w:p w14:paraId="18761A7C" w14:textId="5DF5A6DD" w:rsidR="002B6F76" w:rsidRPr="002B6F76" w:rsidRDefault="002B6F76" w:rsidP="002B6F76">
            <w:pPr>
              <w:spacing w:after="0"/>
              <w:jc w:val="center"/>
              <w:rPr>
                <w:rFonts w:ascii="Times New Roman" w:hAnsi="Times New Roman"/>
                <w:lang w:val="en-GB"/>
              </w:rPr>
            </w:pPr>
          </w:p>
        </w:tc>
        <w:tc>
          <w:tcPr>
            <w:tcW w:w="370" w:type="pct"/>
            <w:shd w:val="clear" w:color="auto" w:fill="FFF2CC" w:themeFill="accent4" w:themeFillTint="33"/>
            <w:vAlign w:val="center"/>
          </w:tcPr>
          <w:p w14:paraId="05E2BB6D" w14:textId="77777777" w:rsidR="002B6F76" w:rsidRPr="004521B5" w:rsidRDefault="002B6F76" w:rsidP="004521B5">
            <w:pPr>
              <w:spacing w:after="0"/>
              <w:jc w:val="center"/>
              <w:rPr>
                <w:rFonts w:ascii="Times New Roman" w:hAnsi="Times New Roman"/>
                <w:bCs/>
                <w:lang w:val="en-GB"/>
              </w:rPr>
            </w:pPr>
            <w:r w:rsidRPr="00294228">
              <w:rPr>
                <w:rFonts w:ascii="Times New Roman" w:hAnsi="Times New Roman"/>
                <w:bCs/>
                <w:lang w:val="en-GB"/>
              </w:rPr>
              <w:lastRenderedPageBreak/>
              <w:t>1.3</w:t>
            </w:r>
          </w:p>
        </w:tc>
        <w:tc>
          <w:tcPr>
            <w:tcW w:w="1071" w:type="pct"/>
            <w:vAlign w:val="center"/>
          </w:tcPr>
          <w:p w14:paraId="663CF6CC" w14:textId="77777777" w:rsidR="002B6F76" w:rsidRPr="00294228" w:rsidRDefault="002B6F76" w:rsidP="00294228">
            <w:pPr>
              <w:spacing w:after="0"/>
              <w:ind w:left="360"/>
              <w:rPr>
                <w:rFonts w:ascii="Times New Roman" w:hAnsi="Times New Roman"/>
                <w:b/>
                <w:color w:val="FF0000"/>
                <w:lang w:val="en-GB"/>
              </w:rPr>
            </w:pPr>
          </w:p>
        </w:tc>
        <w:tc>
          <w:tcPr>
            <w:tcW w:w="958" w:type="pct"/>
            <w:vAlign w:val="center"/>
          </w:tcPr>
          <w:p w14:paraId="4BD4E4C6" w14:textId="77777777" w:rsidR="002B6F76" w:rsidRPr="00294228" w:rsidRDefault="002B6F76" w:rsidP="00294228">
            <w:pPr>
              <w:ind w:left="360"/>
              <w:rPr>
                <w:rFonts w:ascii="Times New Roman" w:hAnsi="Times New Roman"/>
                <w:b/>
                <w:color w:val="FF0000"/>
                <w:lang w:val="en-GB"/>
              </w:rPr>
            </w:pPr>
          </w:p>
        </w:tc>
        <w:tc>
          <w:tcPr>
            <w:tcW w:w="572" w:type="pct"/>
            <w:vAlign w:val="center"/>
          </w:tcPr>
          <w:p w14:paraId="415952A7" w14:textId="77777777" w:rsidR="002B6F76" w:rsidRPr="00294228" w:rsidRDefault="002B6F76" w:rsidP="00294228">
            <w:pPr>
              <w:tabs>
                <w:tab w:val="left" w:pos="729"/>
              </w:tabs>
              <w:ind w:left="360"/>
              <w:jc w:val="center"/>
              <w:rPr>
                <w:rFonts w:ascii="Times New Roman" w:hAnsi="Times New Roman"/>
                <w:b/>
                <w:color w:val="FF0000"/>
                <w:lang w:val="en-GB"/>
              </w:rPr>
            </w:pPr>
          </w:p>
        </w:tc>
      </w:tr>
      <w:tr w:rsidR="002B6F76" w:rsidRPr="00C6119E" w14:paraId="052A5E42" w14:textId="77777777" w:rsidTr="002B6F76">
        <w:tc>
          <w:tcPr>
            <w:tcW w:w="431" w:type="pct"/>
            <w:vMerge/>
            <w:vAlign w:val="center"/>
          </w:tcPr>
          <w:p w14:paraId="031C2DF1" w14:textId="77777777" w:rsidR="002B6F76" w:rsidRPr="00294228" w:rsidRDefault="002B6F76" w:rsidP="00294228">
            <w:pPr>
              <w:ind w:left="360"/>
              <w:rPr>
                <w:rFonts w:ascii="Times New Roman" w:hAnsi="Times New Roman"/>
                <w:b/>
                <w:color w:val="FF0000"/>
                <w:lang w:val="en-GB"/>
              </w:rPr>
            </w:pPr>
          </w:p>
        </w:tc>
        <w:tc>
          <w:tcPr>
            <w:tcW w:w="370" w:type="pct"/>
            <w:vMerge w:val="restart"/>
            <w:shd w:val="clear" w:color="auto" w:fill="FFF2CC" w:themeFill="accent4" w:themeFillTint="33"/>
            <w:vAlign w:val="center"/>
          </w:tcPr>
          <w:p w14:paraId="6B1B212F" w14:textId="7D71224B" w:rsidR="002B6F76" w:rsidRPr="00294228" w:rsidRDefault="002B6F76" w:rsidP="004521B5">
            <w:pPr>
              <w:spacing w:after="0"/>
              <w:jc w:val="center"/>
              <w:rPr>
                <w:rFonts w:ascii="Times New Roman" w:hAnsi="Times New Roman"/>
                <w:bCs/>
                <w:lang w:val="en-GB"/>
              </w:rPr>
            </w:pPr>
          </w:p>
        </w:tc>
        <w:tc>
          <w:tcPr>
            <w:tcW w:w="1229" w:type="pct"/>
            <w:shd w:val="clear" w:color="auto" w:fill="FFF2CC" w:themeFill="accent4" w:themeFillTint="33"/>
            <w:vAlign w:val="center"/>
          </w:tcPr>
          <w:p w14:paraId="5CF9CCC1" w14:textId="77777777" w:rsidR="002B6F76" w:rsidRPr="002B6F76" w:rsidRDefault="002B6F76" w:rsidP="002B6F76">
            <w:pPr>
              <w:spacing w:after="0"/>
              <w:jc w:val="center"/>
              <w:rPr>
                <w:rFonts w:ascii="Times New Roman" w:hAnsi="Times New Roman"/>
                <w:lang w:val="en-ME"/>
              </w:rPr>
            </w:pPr>
            <w:r w:rsidRPr="002B6F76">
              <w:rPr>
                <w:rFonts w:ascii="Times New Roman" w:hAnsi="Times New Roman"/>
              </w:rPr>
              <w:t>Execution of All Construction Works for the Installation of the Fire Protection System. This includes casting of reinforced concrete (grade C 25/30) for the slab above the trench, with appropriate reinforcement. The price shall include all labor and materials, auxiliary equipment, use of machinery, tools and equipment, consumables and other materials, mobilization and demobilization of equipment, and securing of the construction site. Measurement and payment shall be based on the bill of quantities and actual executed works as per the as-built condition. The price shall include the lump sumete execution of construction works.</w:t>
            </w:r>
          </w:p>
          <w:p w14:paraId="0AD4EF7B" w14:textId="4DB3953D" w:rsidR="002B6F76" w:rsidRPr="002B6F76" w:rsidRDefault="002B6F76" w:rsidP="002B6F76">
            <w:pPr>
              <w:spacing w:after="0"/>
              <w:jc w:val="center"/>
              <w:rPr>
                <w:rFonts w:ascii="Times New Roman" w:hAnsi="Times New Roman"/>
                <w:lang w:val="en-US"/>
              </w:rPr>
            </w:pPr>
          </w:p>
        </w:tc>
        <w:tc>
          <w:tcPr>
            <w:tcW w:w="370" w:type="pct"/>
            <w:shd w:val="clear" w:color="auto" w:fill="FFF2CC" w:themeFill="accent4" w:themeFillTint="33"/>
            <w:vAlign w:val="center"/>
          </w:tcPr>
          <w:p w14:paraId="25F3FF5A" w14:textId="77777777" w:rsidR="002B6F76" w:rsidRPr="00294228" w:rsidRDefault="002B6F76" w:rsidP="004521B5">
            <w:pPr>
              <w:spacing w:after="0"/>
              <w:jc w:val="center"/>
              <w:rPr>
                <w:rFonts w:ascii="Times New Roman" w:hAnsi="Times New Roman"/>
                <w:bCs/>
                <w:lang w:val="en-GB"/>
              </w:rPr>
            </w:pPr>
            <w:r w:rsidRPr="00294228">
              <w:rPr>
                <w:rFonts w:ascii="Times New Roman" w:hAnsi="Times New Roman"/>
                <w:bCs/>
                <w:lang w:val="en-GB"/>
              </w:rPr>
              <w:t>1.4</w:t>
            </w:r>
          </w:p>
        </w:tc>
        <w:tc>
          <w:tcPr>
            <w:tcW w:w="1071" w:type="pct"/>
            <w:vAlign w:val="center"/>
          </w:tcPr>
          <w:p w14:paraId="0A5E9033" w14:textId="77777777" w:rsidR="002B6F76" w:rsidRPr="00C6119E" w:rsidRDefault="002B6F76" w:rsidP="00294228">
            <w:pPr>
              <w:spacing w:before="0" w:after="0"/>
              <w:rPr>
                <w:rFonts w:ascii="Times New Roman" w:hAnsi="Times New Roman"/>
                <w:bCs/>
                <w:color w:val="FF0000"/>
                <w:lang w:val="en-GB"/>
              </w:rPr>
            </w:pPr>
          </w:p>
          <w:p w14:paraId="68CEA8FA" w14:textId="77777777" w:rsidR="002B6F76" w:rsidRPr="00C6119E" w:rsidRDefault="002B6F76" w:rsidP="00294228">
            <w:pPr>
              <w:spacing w:before="0" w:after="0"/>
              <w:rPr>
                <w:rFonts w:ascii="Times New Roman" w:hAnsi="Times New Roman"/>
                <w:bCs/>
                <w:color w:val="FF0000"/>
                <w:lang w:val="en-GB"/>
              </w:rPr>
            </w:pPr>
          </w:p>
        </w:tc>
        <w:tc>
          <w:tcPr>
            <w:tcW w:w="958" w:type="pct"/>
            <w:vAlign w:val="center"/>
          </w:tcPr>
          <w:p w14:paraId="5B355E5A" w14:textId="77777777" w:rsidR="002B6F76" w:rsidRPr="00294228" w:rsidRDefault="002B6F76" w:rsidP="00DB3CA0">
            <w:pPr>
              <w:ind w:left="360"/>
              <w:rPr>
                <w:rFonts w:ascii="Times New Roman" w:hAnsi="Times New Roman"/>
                <w:color w:val="FF0000"/>
                <w:lang w:val="en-GB"/>
              </w:rPr>
            </w:pPr>
          </w:p>
        </w:tc>
        <w:tc>
          <w:tcPr>
            <w:tcW w:w="572" w:type="pct"/>
            <w:vAlign w:val="center"/>
          </w:tcPr>
          <w:p w14:paraId="2971933D" w14:textId="77777777" w:rsidR="002B6F76" w:rsidRPr="00294228" w:rsidRDefault="002B6F76" w:rsidP="00294228">
            <w:pPr>
              <w:tabs>
                <w:tab w:val="left" w:pos="729"/>
              </w:tabs>
              <w:ind w:left="360"/>
              <w:jc w:val="center"/>
              <w:rPr>
                <w:rFonts w:ascii="Times New Roman" w:hAnsi="Times New Roman"/>
                <w:b/>
                <w:color w:val="FF0000"/>
                <w:lang w:val="en-GB"/>
              </w:rPr>
            </w:pPr>
          </w:p>
        </w:tc>
      </w:tr>
      <w:tr w:rsidR="002B6F76" w:rsidRPr="00C6119E" w14:paraId="7F465F7D" w14:textId="77777777" w:rsidTr="002B6F76">
        <w:tc>
          <w:tcPr>
            <w:tcW w:w="431" w:type="pct"/>
            <w:vMerge/>
            <w:vAlign w:val="center"/>
          </w:tcPr>
          <w:p w14:paraId="456ECE50" w14:textId="77777777" w:rsidR="002B6F76" w:rsidRPr="00294228" w:rsidRDefault="002B6F76" w:rsidP="00294228">
            <w:pPr>
              <w:ind w:left="360"/>
              <w:rPr>
                <w:rFonts w:ascii="Times New Roman" w:hAnsi="Times New Roman"/>
                <w:b/>
                <w:color w:val="FF0000"/>
                <w:lang w:val="en-GB"/>
              </w:rPr>
            </w:pPr>
          </w:p>
        </w:tc>
        <w:tc>
          <w:tcPr>
            <w:tcW w:w="370" w:type="pct"/>
            <w:vMerge/>
            <w:shd w:val="clear" w:color="auto" w:fill="FFF2CC" w:themeFill="accent4" w:themeFillTint="33"/>
            <w:vAlign w:val="center"/>
          </w:tcPr>
          <w:p w14:paraId="46ED9FB7" w14:textId="6CA31736" w:rsidR="002B6F76" w:rsidRPr="00294228" w:rsidRDefault="002B6F76" w:rsidP="004521B5">
            <w:pPr>
              <w:spacing w:after="0"/>
              <w:jc w:val="center"/>
              <w:rPr>
                <w:rFonts w:ascii="Times New Roman" w:hAnsi="Times New Roman"/>
                <w:bCs/>
                <w:lang w:val="en-GB"/>
              </w:rPr>
            </w:pPr>
          </w:p>
        </w:tc>
        <w:tc>
          <w:tcPr>
            <w:tcW w:w="1229" w:type="pct"/>
            <w:shd w:val="clear" w:color="auto" w:fill="FFF2CC" w:themeFill="accent4" w:themeFillTint="33"/>
            <w:vAlign w:val="center"/>
          </w:tcPr>
          <w:p w14:paraId="63683D2B" w14:textId="77777777" w:rsidR="002B6F76" w:rsidRPr="002B6F76" w:rsidRDefault="002B6F76" w:rsidP="002B6F76">
            <w:pPr>
              <w:spacing w:after="0"/>
              <w:jc w:val="center"/>
              <w:rPr>
                <w:rFonts w:ascii="Times New Roman" w:hAnsi="Times New Roman"/>
                <w:lang w:val="en-ME"/>
              </w:rPr>
            </w:pPr>
            <w:r w:rsidRPr="002B6F76">
              <w:rPr>
                <w:rFonts w:ascii="Times New Roman" w:hAnsi="Times New Roman"/>
              </w:rPr>
              <w:t xml:space="preserve">Procurement, Delivery, and Installation of the Fire Protection System. This includes a fire protection unit designed based on the calculated flow rate, with both suction and discharge manifolds, and non-return valves on the discharge side. The scope also includes dismantling </w:t>
            </w:r>
            <w:r w:rsidRPr="002B6F76">
              <w:rPr>
                <w:rFonts w:ascii="Times New Roman" w:hAnsi="Times New Roman"/>
              </w:rPr>
              <w:lastRenderedPageBreak/>
              <w:t>and reinstallation of the existing booster pump system (hydrophore) for the sanitary container water supply. Additionally, the scope includes procurement and installation of a cabinet for above-ground hydrant equipment (standing metal cabinet with dimensions 1080x540x200 mm), equipped with two fire hoses, two nozzles, a hydrant wrench, "ABC" wrench, and a "C" coupling wrench. The cabinet legs shall be embedded in concrete foundations. This position also includes connection of the above-ground hydrant to the pipeline. The price shall include all labor, materials, auxiliary equipment, use of machinery, tools and equipment, consumables and other materials, mobilization and demobilization of equipment, and securing of the construction site.</w:t>
            </w:r>
          </w:p>
          <w:p w14:paraId="2515025A" w14:textId="783D8EFA" w:rsidR="002B6F76" w:rsidRPr="002B6F76" w:rsidRDefault="002B6F76" w:rsidP="002B6F76">
            <w:pPr>
              <w:spacing w:after="0"/>
              <w:jc w:val="center"/>
              <w:rPr>
                <w:rFonts w:ascii="Times New Roman" w:hAnsi="Times New Roman"/>
                <w:lang w:val="en-US"/>
              </w:rPr>
            </w:pPr>
          </w:p>
        </w:tc>
        <w:tc>
          <w:tcPr>
            <w:tcW w:w="370" w:type="pct"/>
            <w:shd w:val="clear" w:color="auto" w:fill="FFF2CC" w:themeFill="accent4" w:themeFillTint="33"/>
            <w:vAlign w:val="center"/>
          </w:tcPr>
          <w:p w14:paraId="32080C7D" w14:textId="77777777" w:rsidR="002B6F76" w:rsidRPr="00294228" w:rsidRDefault="002B6F76" w:rsidP="004521B5">
            <w:pPr>
              <w:spacing w:after="0"/>
              <w:jc w:val="center"/>
              <w:rPr>
                <w:rFonts w:ascii="Times New Roman" w:hAnsi="Times New Roman"/>
                <w:bCs/>
                <w:lang w:val="en-GB"/>
              </w:rPr>
            </w:pPr>
            <w:r w:rsidRPr="00294228">
              <w:rPr>
                <w:rFonts w:ascii="Times New Roman" w:hAnsi="Times New Roman"/>
                <w:bCs/>
                <w:lang w:val="en-GB"/>
              </w:rPr>
              <w:lastRenderedPageBreak/>
              <w:t>1.5</w:t>
            </w:r>
          </w:p>
        </w:tc>
        <w:tc>
          <w:tcPr>
            <w:tcW w:w="1071" w:type="pct"/>
            <w:vAlign w:val="center"/>
          </w:tcPr>
          <w:p w14:paraId="79D3F06C" w14:textId="77777777" w:rsidR="002B6F76" w:rsidRPr="00294228" w:rsidRDefault="002B6F76" w:rsidP="00294228">
            <w:pPr>
              <w:spacing w:after="0"/>
              <w:ind w:left="360"/>
              <w:rPr>
                <w:rFonts w:ascii="Times New Roman" w:hAnsi="Times New Roman"/>
                <w:b/>
                <w:color w:val="FF0000"/>
                <w:lang w:val="en-GB"/>
              </w:rPr>
            </w:pPr>
          </w:p>
        </w:tc>
        <w:tc>
          <w:tcPr>
            <w:tcW w:w="958" w:type="pct"/>
            <w:vAlign w:val="center"/>
          </w:tcPr>
          <w:p w14:paraId="52BB5758" w14:textId="77777777" w:rsidR="002B6F76" w:rsidRPr="00294228" w:rsidRDefault="002B6F76" w:rsidP="00294228">
            <w:pPr>
              <w:ind w:left="360"/>
              <w:rPr>
                <w:rFonts w:ascii="Times New Roman" w:hAnsi="Times New Roman"/>
                <w:b/>
                <w:color w:val="FF0000"/>
                <w:lang w:val="en-GB"/>
              </w:rPr>
            </w:pPr>
          </w:p>
        </w:tc>
        <w:tc>
          <w:tcPr>
            <w:tcW w:w="572" w:type="pct"/>
            <w:vAlign w:val="center"/>
          </w:tcPr>
          <w:p w14:paraId="7812AB66" w14:textId="77777777" w:rsidR="002B6F76" w:rsidRPr="00294228" w:rsidRDefault="002B6F76" w:rsidP="00294228">
            <w:pPr>
              <w:tabs>
                <w:tab w:val="left" w:pos="729"/>
              </w:tabs>
              <w:ind w:left="360"/>
              <w:jc w:val="center"/>
              <w:rPr>
                <w:rFonts w:ascii="Times New Roman" w:hAnsi="Times New Roman"/>
                <w:b/>
                <w:color w:val="FF0000"/>
                <w:lang w:val="en-GB"/>
              </w:rPr>
            </w:pPr>
          </w:p>
        </w:tc>
      </w:tr>
      <w:tr w:rsidR="00D77A22" w:rsidRPr="00C6119E" w14:paraId="1F83F079" w14:textId="77777777" w:rsidTr="002B6F76">
        <w:tc>
          <w:tcPr>
            <w:tcW w:w="431" w:type="pct"/>
            <w:vMerge/>
            <w:vAlign w:val="center"/>
          </w:tcPr>
          <w:p w14:paraId="49CA2CEE" w14:textId="77777777" w:rsidR="00D77A22" w:rsidRPr="00294228" w:rsidRDefault="00D77A22" w:rsidP="00294228">
            <w:pPr>
              <w:ind w:left="360"/>
              <w:rPr>
                <w:rFonts w:ascii="Times New Roman" w:hAnsi="Times New Roman"/>
                <w:b/>
                <w:color w:val="FF0000"/>
                <w:lang w:val="en-GB"/>
              </w:rPr>
            </w:pPr>
          </w:p>
        </w:tc>
        <w:tc>
          <w:tcPr>
            <w:tcW w:w="370" w:type="pct"/>
            <w:shd w:val="clear" w:color="auto" w:fill="E2EFD9" w:themeFill="accent6" w:themeFillTint="33"/>
            <w:vAlign w:val="center"/>
          </w:tcPr>
          <w:p w14:paraId="6D80616C" w14:textId="77777777" w:rsidR="002B6F76" w:rsidRDefault="002B6F76" w:rsidP="004521B5">
            <w:pPr>
              <w:spacing w:after="0"/>
              <w:jc w:val="center"/>
              <w:rPr>
                <w:rFonts w:ascii="Times New Roman" w:hAnsi="Times New Roman"/>
                <w:b/>
                <w:lang w:val="en-GB"/>
              </w:rPr>
            </w:pPr>
          </w:p>
          <w:p w14:paraId="68F88392" w14:textId="77777777" w:rsidR="002B6F76" w:rsidRDefault="002B6F76" w:rsidP="004521B5">
            <w:pPr>
              <w:spacing w:after="0"/>
              <w:jc w:val="center"/>
              <w:rPr>
                <w:rFonts w:ascii="Times New Roman" w:hAnsi="Times New Roman"/>
                <w:b/>
                <w:lang w:val="en-GB"/>
              </w:rPr>
            </w:pPr>
          </w:p>
          <w:p w14:paraId="7F50E595" w14:textId="77777777" w:rsidR="002B6F76" w:rsidRDefault="002B6F76" w:rsidP="002B6F76">
            <w:pPr>
              <w:spacing w:after="0"/>
              <w:jc w:val="center"/>
              <w:rPr>
                <w:rFonts w:ascii="Times New Roman" w:hAnsi="Times New Roman"/>
                <w:b/>
                <w:lang w:val="en-GB"/>
              </w:rPr>
            </w:pPr>
          </w:p>
          <w:p w14:paraId="3F3E2829" w14:textId="77777777" w:rsidR="002B6F76" w:rsidRDefault="002B6F76" w:rsidP="002B6F76">
            <w:pPr>
              <w:spacing w:after="0"/>
              <w:jc w:val="center"/>
              <w:rPr>
                <w:rFonts w:ascii="Times New Roman" w:hAnsi="Times New Roman"/>
                <w:b/>
                <w:lang w:val="en-GB"/>
              </w:rPr>
            </w:pPr>
          </w:p>
          <w:p w14:paraId="2796FAC5" w14:textId="77777777" w:rsidR="002B6F76" w:rsidRDefault="002B6F76" w:rsidP="002B6F76">
            <w:pPr>
              <w:spacing w:after="0"/>
              <w:jc w:val="center"/>
              <w:rPr>
                <w:rFonts w:ascii="Times New Roman" w:hAnsi="Times New Roman"/>
                <w:b/>
                <w:lang w:val="en-GB"/>
              </w:rPr>
            </w:pPr>
          </w:p>
          <w:p w14:paraId="53FF683D" w14:textId="77777777" w:rsidR="002B6F76" w:rsidRDefault="002B6F76" w:rsidP="002B6F76">
            <w:pPr>
              <w:spacing w:after="0"/>
              <w:jc w:val="center"/>
              <w:rPr>
                <w:rFonts w:ascii="Times New Roman" w:hAnsi="Times New Roman"/>
                <w:b/>
                <w:lang w:val="en-GB"/>
              </w:rPr>
            </w:pPr>
          </w:p>
          <w:p w14:paraId="537E839B" w14:textId="77777777" w:rsidR="002B6F76" w:rsidRDefault="002B6F76" w:rsidP="002B6F76">
            <w:pPr>
              <w:spacing w:after="0"/>
              <w:jc w:val="center"/>
              <w:rPr>
                <w:rFonts w:ascii="Times New Roman" w:hAnsi="Times New Roman"/>
                <w:b/>
                <w:lang w:val="en-GB"/>
              </w:rPr>
            </w:pPr>
          </w:p>
          <w:p w14:paraId="0817159B" w14:textId="77777777" w:rsidR="002B6F76" w:rsidRDefault="002B6F76" w:rsidP="002B6F76">
            <w:pPr>
              <w:spacing w:after="0"/>
              <w:jc w:val="center"/>
              <w:rPr>
                <w:rFonts w:ascii="Times New Roman" w:hAnsi="Times New Roman"/>
                <w:b/>
                <w:lang w:val="en-GB"/>
              </w:rPr>
            </w:pPr>
          </w:p>
          <w:p w14:paraId="5A5FF9B3" w14:textId="77777777" w:rsidR="002B6F76" w:rsidRDefault="002B6F76" w:rsidP="002B6F76">
            <w:pPr>
              <w:spacing w:after="0"/>
              <w:jc w:val="center"/>
              <w:rPr>
                <w:rFonts w:ascii="Times New Roman" w:hAnsi="Times New Roman"/>
                <w:b/>
                <w:lang w:val="en-GB"/>
              </w:rPr>
            </w:pPr>
          </w:p>
          <w:p w14:paraId="77CCDF96" w14:textId="77777777" w:rsidR="002B6F76" w:rsidRDefault="002B6F76" w:rsidP="002B6F76">
            <w:pPr>
              <w:spacing w:after="0"/>
              <w:jc w:val="center"/>
              <w:rPr>
                <w:rFonts w:ascii="Times New Roman" w:hAnsi="Times New Roman"/>
                <w:b/>
                <w:lang w:val="en-GB"/>
              </w:rPr>
            </w:pPr>
          </w:p>
          <w:p w14:paraId="6CC1A61D" w14:textId="77777777" w:rsidR="002B6F76" w:rsidRDefault="002B6F76" w:rsidP="002B6F76">
            <w:pPr>
              <w:spacing w:after="0"/>
              <w:jc w:val="center"/>
              <w:rPr>
                <w:rFonts w:ascii="Times New Roman" w:hAnsi="Times New Roman"/>
                <w:b/>
                <w:lang w:val="en-GB"/>
              </w:rPr>
            </w:pPr>
          </w:p>
          <w:p w14:paraId="39AC4BFF" w14:textId="77777777" w:rsidR="002B6F76" w:rsidRDefault="002B6F76" w:rsidP="002B6F76">
            <w:pPr>
              <w:spacing w:after="0"/>
              <w:jc w:val="center"/>
              <w:rPr>
                <w:rFonts w:ascii="Times New Roman" w:hAnsi="Times New Roman"/>
                <w:b/>
                <w:lang w:val="en-GB"/>
              </w:rPr>
            </w:pPr>
          </w:p>
          <w:p w14:paraId="001C7F3B" w14:textId="77777777" w:rsidR="002B6F76" w:rsidRDefault="002B6F76" w:rsidP="002B6F76">
            <w:pPr>
              <w:spacing w:after="0"/>
              <w:jc w:val="center"/>
              <w:rPr>
                <w:rFonts w:ascii="Times New Roman" w:hAnsi="Times New Roman"/>
                <w:b/>
                <w:lang w:val="en-GB"/>
              </w:rPr>
            </w:pPr>
          </w:p>
          <w:p w14:paraId="0667EC66" w14:textId="77777777" w:rsidR="002B6F76" w:rsidRDefault="002B6F76" w:rsidP="002B6F76">
            <w:pPr>
              <w:spacing w:after="0"/>
              <w:jc w:val="center"/>
              <w:rPr>
                <w:rFonts w:ascii="Times New Roman" w:hAnsi="Times New Roman"/>
                <w:b/>
                <w:lang w:val="en-GB"/>
              </w:rPr>
            </w:pPr>
          </w:p>
          <w:p w14:paraId="70402E4F" w14:textId="77777777" w:rsidR="002B6F76" w:rsidRDefault="002B6F76" w:rsidP="002B6F76">
            <w:pPr>
              <w:spacing w:after="0"/>
              <w:jc w:val="center"/>
              <w:rPr>
                <w:rFonts w:ascii="Times New Roman" w:hAnsi="Times New Roman"/>
                <w:b/>
                <w:lang w:val="en-GB"/>
              </w:rPr>
            </w:pPr>
          </w:p>
          <w:p w14:paraId="7773412F" w14:textId="77777777" w:rsidR="002B6F76" w:rsidRDefault="002B6F76" w:rsidP="002B6F76">
            <w:pPr>
              <w:spacing w:after="0"/>
              <w:jc w:val="center"/>
              <w:rPr>
                <w:rFonts w:ascii="Times New Roman" w:hAnsi="Times New Roman"/>
                <w:b/>
                <w:lang w:val="en-GB"/>
              </w:rPr>
            </w:pPr>
          </w:p>
          <w:p w14:paraId="4A122266" w14:textId="77777777" w:rsidR="002B6F76" w:rsidRDefault="002B6F76" w:rsidP="002B6F76">
            <w:pPr>
              <w:spacing w:after="0"/>
              <w:jc w:val="center"/>
              <w:rPr>
                <w:rFonts w:ascii="Times New Roman" w:hAnsi="Times New Roman"/>
                <w:b/>
                <w:lang w:val="en-GB"/>
              </w:rPr>
            </w:pPr>
          </w:p>
          <w:p w14:paraId="6C2A7D4D" w14:textId="1B98A582" w:rsidR="00D77A22" w:rsidRPr="002B6F76" w:rsidRDefault="002B6F76" w:rsidP="002B6F76">
            <w:pPr>
              <w:spacing w:after="0"/>
              <w:jc w:val="center"/>
              <w:rPr>
                <w:rFonts w:ascii="Times New Roman" w:hAnsi="Times New Roman"/>
                <w:b/>
                <w:lang w:val="en-GB"/>
              </w:rPr>
            </w:pPr>
            <w:r w:rsidRPr="002B6F76">
              <w:rPr>
                <w:rFonts w:ascii="Times New Roman" w:hAnsi="Times New Roman"/>
                <w:b/>
                <w:lang w:val="en-GB"/>
              </w:rPr>
              <w:t>Hydrant network-Perazića do</w:t>
            </w:r>
          </w:p>
        </w:tc>
        <w:tc>
          <w:tcPr>
            <w:tcW w:w="1229" w:type="pct"/>
            <w:shd w:val="clear" w:color="auto" w:fill="E2EFD9" w:themeFill="accent6" w:themeFillTint="33"/>
            <w:vAlign w:val="center"/>
          </w:tcPr>
          <w:p w14:paraId="3E8C230C" w14:textId="77777777" w:rsidR="002B6F76" w:rsidRPr="002B6F76" w:rsidRDefault="002B6F76" w:rsidP="002B6F76">
            <w:pPr>
              <w:spacing w:after="0"/>
              <w:jc w:val="center"/>
              <w:rPr>
                <w:rFonts w:ascii="Times New Roman" w:hAnsi="Times New Roman"/>
                <w:lang w:val="en-ME"/>
              </w:rPr>
            </w:pPr>
            <w:r w:rsidRPr="002B6F76">
              <w:rPr>
                <w:rFonts w:ascii="Times New Roman" w:hAnsi="Times New Roman"/>
              </w:rPr>
              <w:lastRenderedPageBreak/>
              <w:t xml:space="preserve">Preparation of the Technical Design for the Hydrant Network and Booster Pump Station for the Enclosed Area of theBreak Pressure Chamber and Regulation Block – Perazica Do. The protected zone covers an area of approximately 4.500 m². The scope of work includes the design and hydraulic calculation of the fire protection and potable water supply pipelines, as well as the booster pump station, in accordance with applicable standards and regulations. The design shall provide for above-ground hydrants, a fire hose cabinet with hoses and related equipment, and connection to the existing pipeline network. The price shall include all labor, computing and other equipment costs, costs of technical review and </w:t>
            </w:r>
            <w:r w:rsidRPr="002B6F76">
              <w:rPr>
                <w:rFonts w:ascii="Times New Roman" w:hAnsi="Times New Roman"/>
              </w:rPr>
              <w:lastRenderedPageBreak/>
              <w:t>obtaining necessary approvals, as well as overhead expenses. The fee includes the lump sumete delivery of the technical documentation in analog format (3 hard copies), certified by the responsible designer and the design bureau, and one CD containing the technical design in PDF format along with open file formats (DWG, Excel, etc.).</w:t>
            </w:r>
          </w:p>
          <w:p w14:paraId="44313595" w14:textId="47BE5F57" w:rsidR="00D77A22" w:rsidRPr="002B6F76" w:rsidRDefault="00D77A22" w:rsidP="002B6F76">
            <w:pPr>
              <w:spacing w:after="0"/>
              <w:jc w:val="center"/>
              <w:rPr>
                <w:rFonts w:ascii="Times New Roman" w:hAnsi="Times New Roman"/>
                <w:lang w:val="en-US"/>
              </w:rPr>
            </w:pPr>
          </w:p>
        </w:tc>
        <w:tc>
          <w:tcPr>
            <w:tcW w:w="370" w:type="pct"/>
            <w:shd w:val="clear" w:color="auto" w:fill="E2EFD9" w:themeFill="accent6" w:themeFillTint="33"/>
            <w:vAlign w:val="center"/>
          </w:tcPr>
          <w:p w14:paraId="2EE17484" w14:textId="58CC4642" w:rsidR="00D77A22" w:rsidRPr="00294228" w:rsidRDefault="002B6F76" w:rsidP="004521B5">
            <w:pPr>
              <w:spacing w:after="0"/>
              <w:jc w:val="center"/>
              <w:rPr>
                <w:rFonts w:ascii="Times New Roman" w:hAnsi="Times New Roman"/>
                <w:bCs/>
                <w:lang w:val="en-GB"/>
              </w:rPr>
            </w:pPr>
            <w:r>
              <w:rPr>
                <w:rFonts w:ascii="Times New Roman" w:hAnsi="Times New Roman"/>
                <w:bCs/>
                <w:lang w:val="en-GB"/>
              </w:rPr>
              <w:lastRenderedPageBreak/>
              <w:t>2</w:t>
            </w:r>
            <w:r w:rsidR="00D77A22" w:rsidRPr="00294228">
              <w:rPr>
                <w:rFonts w:ascii="Times New Roman" w:hAnsi="Times New Roman"/>
                <w:bCs/>
                <w:lang w:val="en-GB"/>
              </w:rPr>
              <w:t>.</w:t>
            </w:r>
            <w:r>
              <w:rPr>
                <w:rFonts w:ascii="Times New Roman" w:hAnsi="Times New Roman"/>
                <w:bCs/>
                <w:lang w:val="en-GB"/>
              </w:rPr>
              <w:t>1</w:t>
            </w:r>
          </w:p>
        </w:tc>
        <w:tc>
          <w:tcPr>
            <w:tcW w:w="1071" w:type="pct"/>
            <w:vAlign w:val="center"/>
          </w:tcPr>
          <w:p w14:paraId="1A3FA833" w14:textId="77777777" w:rsidR="00D77A22" w:rsidRPr="00294228" w:rsidRDefault="00D77A22" w:rsidP="00294228">
            <w:pPr>
              <w:spacing w:after="0"/>
              <w:ind w:left="360"/>
              <w:rPr>
                <w:rFonts w:ascii="Times New Roman" w:hAnsi="Times New Roman"/>
                <w:b/>
                <w:color w:val="FF0000"/>
                <w:lang w:val="en-GB"/>
              </w:rPr>
            </w:pPr>
          </w:p>
        </w:tc>
        <w:tc>
          <w:tcPr>
            <w:tcW w:w="958" w:type="pct"/>
            <w:vAlign w:val="center"/>
          </w:tcPr>
          <w:p w14:paraId="17246181" w14:textId="77777777" w:rsidR="00D77A22" w:rsidRPr="00294228" w:rsidRDefault="00D77A22" w:rsidP="00294228">
            <w:pPr>
              <w:ind w:left="360"/>
              <w:rPr>
                <w:rFonts w:ascii="Times New Roman" w:hAnsi="Times New Roman"/>
                <w:b/>
                <w:color w:val="FF0000"/>
                <w:lang w:val="en-GB"/>
              </w:rPr>
            </w:pPr>
          </w:p>
        </w:tc>
        <w:tc>
          <w:tcPr>
            <w:tcW w:w="572" w:type="pct"/>
            <w:vAlign w:val="center"/>
          </w:tcPr>
          <w:p w14:paraId="69BD5572" w14:textId="77777777" w:rsidR="00D77A22" w:rsidRPr="00294228" w:rsidRDefault="00D77A22" w:rsidP="00294228">
            <w:pPr>
              <w:tabs>
                <w:tab w:val="left" w:pos="729"/>
              </w:tabs>
              <w:ind w:left="360"/>
              <w:jc w:val="center"/>
              <w:rPr>
                <w:rFonts w:ascii="Times New Roman" w:hAnsi="Times New Roman"/>
                <w:b/>
                <w:color w:val="FF0000"/>
                <w:lang w:val="en-GB"/>
              </w:rPr>
            </w:pPr>
          </w:p>
        </w:tc>
      </w:tr>
      <w:tr w:rsidR="00D77A22" w:rsidRPr="00C6119E" w14:paraId="294AA0BD" w14:textId="77777777" w:rsidTr="002B6F76">
        <w:tc>
          <w:tcPr>
            <w:tcW w:w="431" w:type="pct"/>
            <w:vMerge/>
            <w:vAlign w:val="center"/>
          </w:tcPr>
          <w:p w14:paraId="23AD27AD" w14:textId="77777777" w:rsidR="00D77A22" w:rsidRPr="00294228" w:rsidRDefault="00D77A22" w:rsidP="00294228">
            <w:pPr>
              <w:ind w:left="360"/>
              <w:rPr>
                <w:rFonts w:ascii="Times New Roman" w:hAnsi="Times New Roman"/>
                <w:b/>
                <w:color w:val="FF0000"/>
                <w:lang w:val="en-GB"/>
              </w:rPr>
            </w:pPr>
          </w:p>
        </w:tc>
        <w:tc>
          <w:tcPr>
            <w:tcW w:w="370" w:type="pct"/>
            <w:shd w:val="clear" w:color="auto" w:fill="E2EFD9" w:themeFill="accent6" w:themeFillTint="33"/>
            <w:vAlign w:val="center"/>
          </w:tcPr>
          <w:p w14:paraId="44D7E9E5" w14:textId="16747F07" w:rsidR="00D77A22" w:rsidRPr="00294228" w:rsidRDefault="00D77A22" w:rsidP="004521B5">
            <w:pPr>
              <w:spacing w:after="0"/>
              <w:jc w:val="center"/>
              <w:rPr>
                <w:rFonts w:ascii="Times New Roman" w:hAnsi="Times New Roman"/>
                <w:bCs/>
                <w:lang w:val="en-GB"/>
              </w:rPr>
            </w:pPr>
          </w:p>
        </w:tc>
        <w:tc>
          <w:tcPr>
            <w:tcW w:w="1229" w:type="pct"/>
            <w:shd w:val="clear" w:color="auto" w:fill="E2EFD9" w:themeFill="accent6" w:themeFillTint="33"/>
            <w:vAlign w:val="center"/>
          </w:tcPr>
          <w:p w14:paraId="5F2B8881" w14:textId="77777777" w:rsidR="002B6F76" w:rsidRPr="002B6F76" w:rsidRDefault="002B6F76" w:rsidP="002B6F76">
            <w:pPr>
              <w:tabs>
                <w:tab w:val="left" w:pos="729"/>
              </w:tabs>
              <w:spacing w:after="0"/>
              <w:jc w:val="center"/>
              <w:rPr>
                <w:rFonts w:ascii="Times New Roman" w:hAnsi="Times New Roman"/>
                <w:lang w:val="en-ME"/>
              </w:rPr>
            </w:pPr>
            <w:r w:rsidRPr="002B6F76">
              <w:rPr>
                <w:rFonts w:ascii="Times New Roman" w:hAnsi="Times New Roman"/>
              </w:rPr>
              <w:t>Execution of All Construction Works for the Installation of the Hydrant Network, Including: Route marking and staking, cutting of concrete surfaces and restoration to original condition upon lump sumetion of installation works, mechanical and manual trench excavation for pipeline installation, sand bedding, backfilling, removal of excess material, procurement, transport, and installation of C 16/20 concrete for thrust blocks beneath hydrants and pipelines within the valve chamber, wall coring in the valve chamber, sealing of openings after pipe installation, and waterproofing repairs. The price shall include all labor and materials, auxiliary equipment, use of machinery, tools and equipment, consumables and other materials, mobilization and demobilization of equipment, and securing of the construction site. Payment shall be based on the bill of quantities and actual executed works as per the as-built condition. The billing includs the lump sumete execution of construction works.</w:t>
            </w:r>
          </w:p>
          <w:p w14:paraId="2A34CC10" w14:textId="0A4F120F" w:rsidR="00D77A22" w:rsidRPr="002B6F76" w:rsidRDefault="00D77A22" w:rsidP="002B6F76">
            <w:pPr>
              <w:tabs>
                <w:tab w:val="left" w:pos="729"/>
              </w:tabs>
              <w:spacing w:after="0"/>
              <w:jc w:val="center"/>
              <w:rPr>
                <w:rFonts w:ascii="Times New Roman" w:hAnsi="Times New Roman"/>
                <w:lang w:val="en-GB"/>
              </w:rPr>
            </w:pPr>
          </w:p>
        </w:tc>
        <w:tc>
          <w:tcPr>
            <w:tcW w:w="370" w:type="pct"/>
            <w:shd w:val="clear" w:color="auto" w:fill="E2EFD9" w:themeFill="accent6" w:themeFillTint="33"/>
            <w:vAlign w:val="center"/>
          </w:tcPr>
          <w:p w14:paraId="46853B6F" w14:textId="21EF44A2" w:rsidR="00D77A22" w:rsidRPr="00294228" w:rsidRDefault="002B6F76" w:rsidP="004521B5">
            <w:pPr>
              <w:spacing w:after="0"/>
              <w:jc w:val="center"/>
              <w:rPr>
                <w:rFonts w:ascii="Times New Roman" w:hAnsi="Times New Roman"/>
                <w:bCs/>
                <w:lang w:val="en-GB"/>
              </w:rPr>
            </w:pPr>
            <w:r>
              <w:rPr>
                <w:rFonts w:ascii="Times New Roman" w:hAnsi="Times New Roman"/>
                <w:bCs/>
                <w:lang w:val="en-GB"/>
              </w:rPr>
              <w:t>2</w:t>
            </w:r>
            <w:r w:rsidR="00D77A22" w:rsidRPr="00294228">
              <w:rPr>
                <w:rFonts w:ascii="Times New Roman" w:hAnsi="Times New Roman"/>
                <w:bCs/>
                <w:lang w:val="en-GB"/>
              </w:rPr>
              <w:t>.</w:t>
            </w:r>
            <w:r>
              <w:rPr>
                <w:rFonts w:ascii="Times New Roman" w:hAnsi="Times New Roman"/>
                <w:bCs/>
                <w:lang w:val="en-GB"/>
              </w:rPr>
              <w:t>2</w:t>
            </w:r>
          </w:p>
        </w:tc>
        <w:tc>
          <w:tcPr>
            <w:tcW w:w="1071" w:type="pct"/>
            <w:vAlign w:val="center"/>
          </w:tcPr>
          <w:p w14:paraId="0045DEF4" w14:textId="77777777" w:rsidR="00D77A22" w:rsidRPr="00294228" w:rsidRDefault="00D77A22" w:rsidP="00294228">
            <w:pPr>
              <w:spacing w:after="0"/>
              <w:ind w:left="360"/>
              <w:rPr>
                <w:rFonts w:ascii="Times New Roman" w:hAnsi="Times New Roman"/>
                <w:b/>
                <w:color w:val="FF0000"/>
                <w:lang w:val="en-GB"/>
              </w:rPr>
            </w:pPr>
          </w:p>
        </w:tc>
        <w:tc>
          <w:tcPr>
            <w:tcW w:w="958" w:type="pct"/>
            <w:vAlign w:val="center"/>
          </w:tcPr>
          <w:p w14:paraId="1386F103" w14:textId="77777777" w:rsidR="00D77A22" w:rsidRPr="00294228" w:rsidRDefault="00D77A22" w:rsidP="00294228">
            <w:pPr>
              <w:ind w:left="360"/>
              <w:rPr>
                <w:rFonts w:ascii="Times New Roman" w:hAnsi="Times New Roman"/>
                <w:b/>
                <w:color w:val="FF0000"/>
                <w:lang w:val="en-GB"/>
              </w:rPr>
            </w:pPr>
          </w:p>
        </w:tc>
        <w:tc>
          <w:tcPr>
            <w:tcW w:w="572" w:type="pct"/>
            <w:vAlign w:val="center"/>
          </w:tcPr>
          <w:p w14:paraId="3AD8C6AD" w14:textId="77777777" w:rsidR="00D77A22" w:rsidRPr="00294228" w:rsidRDefault="00D77A22" w:rsidP="00294228">
            <w:pPr>
              <w:tabs>
                <w:tab w:val="left" w:pos="729"/>
              </w:tabs>
              <w:ind w:left="360"/>
              <w:jc w:val="center"/>
              <w:rPr>
                <w:rFonts w:ascii="Times New Roman" w:hAnsi="Times New Roman"/>
                <w:b/>
                <w:color w:val="FF0000"/>
                <w:lang w:val="en-GB"/>
              </w:rPr>
            </w:pPr>
          </w:p>
        </w:tc>
      </w:tr>
      <w:tr w:rsidR="00D77A22" w:rsidRPr="00C6119E" w14:paraId="7271AA09" w14:textId="77777777" w:rsidTr="002B6F76">
        <w:tc>
          <w:tcPr>
            <w:tcW w:w="431" w:type="pct"/>
            <w:vMerge/>
            <w:vAlign w:val="center"/>
          </w:tcPr>
          <w:p w14:paraId="2F054010" w14:textId="77777777" w:rsidR="00D77A22" w:rsidRPr="00294228" w:rsidRDefault="00D77A22" w:rsidP="00294228">
            <w:pPr>
              <w:ind w:left="360"/>
              <w:rPr>
                <w:rFonts w:ascii="Times New Roman" w:hAnsi="Times New Roman"/>
                <w:b/>
                <w:color w:val="FF0000"/>
                <w:lang w:val="en-GB"/>
              </w:rPr>
            </w:pPr>
          </w:p>
        </w:tc>
        <w:tc>
          <w:tcPr>
            <w:tcW w:w="370" w:type="pct"/>
            <w:shd w:val="clear" w:color="auto" w:fill="E2EFD9" w:themeFill="accent6" w:themeFillTint="33"/>
            <w:vAlign w:val="center"/>
          </w:tcPr>
          <w:p w14:paraId="777771A3" w14:textId="5D0C30E5" w:rsidR="00D77A22" w:rsidRPr="00294228" w:rsidRDefault="00D77A22" w:rsidP="004521B5">
            <w:pPr>
              <w:spacing w:after="0"/>
              <w:jc w:val="center"/>
              <w:rPr>
                <w:rFonts w:ascii="Times New Roman" w:hAnsi="Times New Roman"/>
                <w:bCs/>
                <w:lang w:val="en-GB"/>
              </w:rPr>
            </w:pPr>
          </w:p>
        </w:tc>
        <w:tc>
          <w:tcPr>
            <w:tcW w:w="1229" w:type="pct"/>
            <w:shd w:val="clear" w:color="auto" w:fill="E2EFD9" w:themeFill="accent6" w:themeFillTint="33"/>
            <w:vAlign w:val="center"/>
          </w:tcPr>
          <w:p w14:paraId="07F43C28" w14:textId="77777777" w:rsidR="002B6F76" w:rsidRPr="002B6F76" w:rsidRDefault="002B6F76" w:rsidP="002B6F76">
            <w:pPr>
              <w:spacing w:after="0"/>
              <w:jc w:val="center"/>
              <w:rPr>
                <w:rFonts w:ascii="Times New Roman" w:hAnsi="Times New Roman"/>
                <w:lang w:val="en-ME"/>
              </w:rPr>
            </w:pPr>
            <w:r w:rsidRPr="002B6F76">
              <w:rPr>
                <w:rFonts w:ascii="Times New Roman" w:hAnsi="Times New Roman"/>
              </w:rPr>
              <w:t>Procurement, Transport, and Installation of High-Density Polyethylene (HDPE) Pipes of the Designed Diameter and PN 10 Pressure Rating for the Fire Protection and Sanitary Water Pipelines. Following installation, the pipelines shall be tested at the prescribed test pressure. Upon successful testing, the entire pipeline shall be flushed, disinfected, and water samples taken for chemical and bacteriological analysis. This item also includes the procurement and installation of a steel pipe section matching the diameter of the HDPE pipeline, as well as the connection of the hydrant network to the existing DN700 mm steel pipeline within the reservoir valve chamber. This includes hot tapping the existing pipeline and welding of the pipe section and flange. The price shall include all labor, piping material, fittings, valves, connection material, auxiliary materials, use of machinery, tools and equipment, consumables and other materials, mobilization and demobilization of equipment, and securing of the construction site.</w:t>
            </w:r>
          </w:p>
          <w:p w14:paraId="3C4F7386" w14:textId="0E39DE27" w:rsidR="00D77A22" w:rsidRPr="002B6F76" w:rsidRDefault="00D77A22" w:rsidP="002B6F76">
            <w:pPr>
              <w:spacing w:after="0"/>
              <w:jc w:val="center"/>
              <w:rPr>
                <w:rFonts w:ascii="Times New Roman" w:hAnsi="Times New Roman"/>
                <w:lang w:val="en-GB"/>
              </w:rPr>
            </w:pPr>
          </w:p>
        </w:tc>
        <w:tc>
          <w:tcPr>
            <w:tcW w:w="370" w:type="pct"/>
            <w:shd w:val="clear" w:color="auto" w:fill="E2EFD9" w:themeFill="accent6" w:themeFillTint="33"/>
            <w:vAlign w:val="center"/>
          </w:tcPr>
          <w:p w14:paraId="4F0FB884" w14:textId="2933343D" w:rsidR="00D77A22" w:rsidRPr="00294228" w:rsidRDefault="002B6F76" w:rsidP="004521B5">
            <w:pPr>
              <w:spacing w:after="0"/>
              <w:jc w:val="center"/>
              <w:rPr>
                <w:rFonts w:ascii="Times New Roman" w:hAnsi="Times New Roman"/>
                <w:bCs/>
                <w:lang w:val="en-GB"/>
              </w:rPr>
            </w:pPr>
            <w:r>
              <w:rPr>
                <w:rFonts w:ascii="Times New Roman" w:hAnsi="Times New Roman"/>
                <w:bCs/>
                <w:lang w:val="en-GB"/>
              </w:rPr>
              <w:t>2</w:t>
            </w:r>
            <w:r w:rsidR="00D77A22" w:rsidRPr="00294228">
              <w:rPr>
                <w:rFonts w:ascii="Times New Roman" w:hAnsi="Times New Roman"/>
                <w:bCs/>
                <w:lang w:val="en-GB"/>
              </w:rPr>
              <w:t>.</w:t>
            </w:r>
            <w:r>
              <w:rPr>
                <w:rFonts w:ascii="Times New Roman" w:hAnsi="Times New Roman"/>
                <w:bCs/>
                <w:lang w:val="en-GB"/>
              </w:rPr>
              <w:t>3</w:t>
            </w:r>
          </w:p>
        </w:tc>
        <w:tc>
          <w:tcPr>
            <w:tcW w:w="1071" w:type="pct"/>
            <w:vAlign w:val="center"/>
          </w:tcPr>
          <w:p w14:paraId="29267BD1" w14:textId="77777777" w:rsidR="00D77A22" w:rsidRPr="00294228" w:rsidRDefault="00D77A22" w:rsidP="00294228">
            <w:pPr>
              <w:spacing w:after="0"/>
              <w:ind w:left="360"/>
              <w:rPr>
                <w:rFonts w:ascii="Times New Roman" w:hAnsi="Times New Roman"/>
                <w:b/>
                <w:color w:val="FF0000"/>
                <w:lang w:val="en-GB"/>
              </w:rPr>
            </w:pPr>
          </w:p>
        </w:tc>
        <w:tc>
          <w:tcPr>
            <w:tcW w:w="958" w:type="pct"/>
            <w:vAlign w:val="center"/>
          </w:tcPr>
          <w:p w14:paraId="4468CEED" w14:textId="77777777" w:rsidR="00D77A22" w:rsidRPr="00294228" w:rsidRDefault="00D77A22" w:rsidP="00294228">
            <w:pPr>
              <w:ind w:left="360"/>
              <w:rPr>
                <w:rFonts w:ascii="Times New Roman" w:hAnsi="Times New Roman"/>
                <w:b/>
                <w:color w:val="FF0000"/>
                <w:lang w:val="en-GB"/>
              </w:rPr>
            </w:pPr>
          </w:p>
        </w:tc>
        <w:tc>
          <w:tcPr>
            <w:tcW w:w="572" w:type="pct"/>
            <w:vAlign w:val="center"/>
          </w:tcPr>
          <w:p w14:paraId="03D73750" w14:textId="77777777" w:rsidR="00D77A22" w:rsidRPr="00294228" w:rsidRDefault="00D77A22" w:rsidP="00294228">
            <w:pPr>
              <w:tabs>
                <w:tab w:val="left" w:pos="729"/>
              </w:tabs>
              <w:ind w:left="360"/>
              <w:jc w:val="center"/>
              <w:rPr>
                <w:rFonts w:ascii="Times New Roman" w:hAnsi="Times New Roman"/>
                <w:b/>
                <w:color w:val="FF0000"/>
                <w:lang w:val="en-GB"/>
              </w:rPr>
            </w:pPr>
          </w:p>
        </w:tc>
      </w:tr>
      <w:tr w:rsidR="00D77A22" w:rsidRPr="00C6119E" w14:paraId="3B71F2C5" w14:textId="77777777" w:rsidTr="002B6F76">
        <w:tc>
          <w:tcPr>
            <w:tcW w:w="431" w:type="pct"/>
            <w:vMerge/>
            <w:vAlign w:val="center"/>
          </w:tcPr>
          <w:p w14:paraId="0D952165" w14:textId="77777777" w:rsidR="00D77A22" w:rsidRPr="00294228" w:rsidRDefault="00D77A22" w:rsidP="00294228">
            <w:pPr>
              <w:ind w:left="360"/>
              <w:rPr>
                <w:rFonts w:ascii="Times New Roman" w:hAnsi="Times New Roman"/>
                <w:b/>
                <w:color w:val="FF0000"/>
                <w:lang w:val="en-GB"/>
              </w:rPr>
            </w:pPr>
          </w:p>
        </w:tc>
        <w:tc>
          <w:tcPr>
            <w:tcW w:w="370" w:type="pct"/>
            <w:shd w:val="clear" w:color="auto" w:fill="E2EFD9" w:themeFill="accent6" w:themeFillTint="33"/>
            <w:vAlign w:val="center"/>
          </w:tcPr>
          <w:p w14:paraId="2D2ED890" w14:textId="59693584" w:rsidR="00D77A22" w:rsidRPr="00294228" w:rsidRDefault="00D77A22" w:rsidP="004521B5">
            <w:pPr>
              <w:spacing w:after="0"/>
              <w:jc w:val="center"/>
              <w:rPr>
                <w:rFonts w:ascii="Times New Roman" w:hAnsi="Times New Roman"/>
                <w:bCs/>
                <w:lang w:val="en-GB"/>
              </w:rPr>
            </w:pPr>
          </w:p>
        </w:tc>
        <w:tc>
          <w:tcPr>
            <w:tcW w:w="1229" w:type="pct"/>
            <w:shd w:val="clear" w:color="auto" w:fill="E2EFD9" w:themeFill="accent6" w:themeFillTint="33"/>
            <w:vAlign w:val="center"/>
          </w:tcPr>
          <w:p w14:paraId="7093B661" w14:textId="77777777" w:rsidR="002B6F76" w:rsidRPr="002B6F76" w:rsidRDefault="002B6F76" w:rsidP="002B6F76">
            <w:pPr>
              <w:spacing w:after="0"/>
              <w:jc w:val="center"/>
              <w:rPr>
                <w:rFonts w:ascii="Times New Roman" w:hAnsi="Times New Roman"/>
                <w:lang w:val="en-ME"/>
              </w:rPr>
            </w:pPr>
            <w:r w:rsidRPr="002B6F76">
              <w:rPr>
                <w:rFonts w:ascii="Times New Roman" w:hAnsi="Times New Roman"/>
              </w:rPr>
              <w:t xml:space="preserve">Execution of All Construction Works for the Installation of the Fire Protection System. This includes casting of reinforced concrete (grade C 25/30) for the slab above the trench, with appropriate reinforcement. The price shall include all labor and materials, auxiliary equipment, use of machinery, tools and equipment, consumables and other materials, mobilization and demobilization of equipment, and securing of the construction site. </w:t>
            </w:r>
            <w:r w:rsidRPr="002B6F76">
              <w:rPr>
                <w:rFonts w:ascii="Times New Roman" w:hAnsi="Times New Roman"/>
              </w:rPr>
              <w:lastRenderedPageBreak/>
              <w:t>Measurement and payment shall be based on the bill of quantities and actual executed works as per the as-built condition. The price shall include the lump sumete execution of construction works.</w:t>
            </w:r>
          </w:p>
          <w:p w14:paraId="7936E0FA" w14:textId="37BC99E8" w:rsidR="00D77A22" w:rsidRPr="002B6F76" w:rsidRDefault="00D77A22" w:rsidP="002B6F76">
            <w:pPr>
              <w:spacing w:after="0"/>
              <w:jc w:val="center"/>
              <w:rPr>
                <w:rFonts w:ascii="Times New Roman" w:hAnsi="Times New Roman"/>
                <w:lang w:val="en-GB"/>
              </w:rPr>
            </w:pPr>
          </w:p>
        </w:tc>
        <w:tc>
          <w:tcPr>
            <w:tcW w:w="370" w:type="pct"/>
            <w:shd w:val="clear" w:color="auto" w:fill="E2EFD9" w:themeFill="accent6" w:themeFillTint="33"/>
            <w:vAlign w:val="center"/>
          </w:tcPr>
          <w:p w14:paraId="4961E0C3" w14:textId="0B0E3C47" w:rsidR="00D77A22" w:rsidRPr="00294228" w:rsidRDefault="002B6F76" w:rsidP="004521B5">
            <w:pPr>
              <w:spacing w:after="0"/>
              <w:jc w:val="center"/>
              <w:rPr>
                <w:rFonts w:ascii="Times New Roman" w:hAnsi="Times New Roman"/>
                <w:bCs/>
                <w:lang w:val="en-GB"/>
              </w:rPr>
            </w:pPr>
            <w:r>
              <w:rPr>
                <w:rFonts w:ascii="Times New Roman" w:hAnsi="Times New Roman"/>
                <w:bCs/>
                <w:lang w:val="en-GB"/>
              </w:rPr>
              <w:lastRenderedPageBreak/>
              <w:t>2</w:t>
            </w:r>
            <w:r w:rsidR="00D77A22" w:rsidRPr="00294228">
              <w:rPr>
                <w:rFonts w:ascii="Times New Roman" w:hAnsi="Times New Roman"/>
                <w:bCs/>
                <w:lang w:val="en-GB"/>
              </w:rPr>
              <w:t>.</w:t>
            </w:r>
            <w:r>
              <w:rPr>
                <w:rFonts w:ascii="Times New Roman" w:hAnsi="Times New Roman"/>
                <w:bCs/>
                <w:lang w:val="en-GB"/>
              </w:rPr>
              <w:t>4</w:t>
            </w:r>
          </w:p>
        </w:tc>
        <w:tc>
          <w:tcPr>
            <w:tcW w:w="1071" w:type="pct"/>
            <w:vAlign w:val="center"/>
          </w:tcPr>
          <w:p w14:paraId="4AF8821D" w14:textId="77777777" w:rsidR="00D77A22" w:rsidRPr="00294228" w:rsidRDefault="00D77A22" w:rsidP="00294228">
            <w:pPr>
              <w:spacing w:after="0"/>
              <w:ind w:left="360"/>
              <w:rPr>
                <w:rFonts w:ascii="Times New Roman" w:hAnsi="Times New Roman"/>
                <w:b/>
                <w:color w:val="FF0000"/>
                <w:lang w:val="en-GB"/>
              </w:rPr>
            </w:pPr>
          </w:p>
        </w:tc>
        <w:tc>
          <w:tcPr>
            <w:tcW w:w="958" w:type="pct"/>
            <w:vAlign w:val="center"/>
          </w:tcPr>
          <w:p w14:paraId="3AA4743E" w14:textId="77777777" w:rsidR="00D77A22" w:rsidRPr="00294228" w:rsidRDefault="00D77A22" w:rsidP="00294228">
            <w:pPr>
              <w:ind w:left="360"/>
              <w:rPr>
                <w:rFonts w:ascii="Times New Roman" w:hAnsi="Times New Roman"/>
                <w:b/>
                <w:color w:val="FF0000"/>
                <w:lang w:val="en-GB"/>
              </w:rPr>
            </w:pPr>
          </w:p>
        </w:tc>
        <w:tc>
          <w:tcPr>
            <w:tcW w:w="572" w:type="pct"/>
            <w:vAlign w:val="center"/>
          </w:tcPr>
          <w:p w14:paraId="520C42F8" w14:textId="77777777" w:rsidR="00D77A22" w:rsidRPr="00294228" w:rsidRDefault="00D77A22" w:rsidP="00294228">
            <w:pPr>
              <w:tabs>
                <w:tab w:val="left" w:pos="729"/>
              </w:tabs>
              <w:ind w:left="360"/>
              <w:jc w:val="center"/>
              <w:rPr>
                <w:rFonts w:ascii="Times New Roman" w:hAnsi="Times New Roman"/>
                <w:b/>
                <w:color w:val="FF0000"/>
                <w:lang w:val="en-GB"/>
              </w:rPr>
            </w:pPr>
          </w:p>
        </w:tc>
      </w:tr>
      <w:tr w:rsidR="00D77A22" w:rsidRPr="00C6119E" w14:paraId="0A025FDC" w14:textId="77777777" w:rsidTr="002B6F76">
        <w:tc>
          <w:tcPr>
            <w:tcW w:w="431" w:type="pct"/>
            <w:vMerge/>
            <w:vAlign w:val="center"/>
          </w:tcPr>
          <w:p w14:paraId="1D7B3EC5" w14:textId="77777777" w:rsidR="00D77A22" w:rsidRPr="00294228" w:rsidRDefault="00D77A22" w:rsidP="00294228">
            <w:pPr>
              <w:ind w:left="360"/>
              <w:rPr>
                <w:rFonts w:ascii="Times New Roman" w:hAnsi="Times New Roman"/>
                <w:b/>
                <w:color w:val="FF0000"/>
                <w:lang w:val="en-GB"/>
              </w:rPr>
            </w:pPr>
          </w:p>
        </w:tc>
        <w:tc>
          <w:tcPr>
            <w:tcW w:w="370" w:type="pct"/>
            <w:shd w:val="clear" w:color="auto" w:fill="E2EFD9" w:themeFill="accent6" w:themeFillTint="33"/>
            <w:vAlign w:val="center"/>
          </w:tcPr>
          <w:p w14:paraId="1C23BED2" w14:textId="3C19CFB7" w:rsidR="00D77A22" w:rsidRPr="00294228" w:rsidRDefault="00D77A22" w:rsidP="004521B5">
            <w:pPr>
              <w:spacing w:after="0"/>
              <w:jc w:val="center"/>
              <w:rPr>
                <w:rFonts w:ascii="Times New Roman" w:hAnsi="Times New Roman"/>
                <w:bCs/>
                <w:lang w:val="en-GB"/>
              </w:rPr>
            </w:pPr>
          </w:p>
        </w:tc>
        <w:tc>
          <w:tcPr>
            <w:tcW w:w="1229" w:type="pct"/>
            <w:shd w:val="clear" w:color="auto" w:fill="E2EFD9" w:themeFill="accent6" w:themeFillTint="33"/>
            <w:vAlign w:val="center"/>
          </w:tcPr>
          <w:p w14:paraId="683F35EC" w14:textId="77777777" w:rsidR="002B6F76" w:rsidRPr="002B6F76" w:rsidRDefault="002B6F76" w:rsidP="002B6F76">
            <w:pPr>
              <w:spacing w:after="0"/>
              <w:jc w:val="center"/>
              <w:rPr>
                <w:rFonts w:ascii="Times New Roman" w:hAnsi="Times New Roman"/>
                <w:bCs/>
                <w:lang w:val="en-ME"/>
              </w:rPr>
            </w:pPr>
            <w:r w:rsidRPr="002B6F76">
              <w:rPr>
                <w:rFonts w:ascii="Times New Roman" w:hAnsi="Times New Roman"/>
                <w:bCs/>
              </w:rPr>
              <w:t>Procurement, Delivery, and Installation of the Fire Protection System. This includes a fire protection unit designed based on the calculated flow rate, with both suction and discharge manifolds, and non-return valves on the discharge side. The scope also includes dismantling and reinstallation of the existing booster pump system (hydrophore) for the sanitary container water supply. Additionally, the scope includes procurement and installation of a cabinet for above-ground hydrant equipment (standing metal cabinet with dimensions 1080x540x200 mm), equipped with two fire hoses, two nozzles, a hydrant wrench, "ABC" wrench, and a "C" coupling wrench. The cabinet legs shall be embedded in concrete foundations. This position also includes connection of the above-ground hydrant to the pipeline. The price shall include all labor, materials, auxiliary equipment, use of machinery, tools and equipment, consumables and other materials, mobilization and demobilization of equipment, and securing of the construction site.</w:t>
            </w:r>
          </w:p>
          <w:p w14:paraId="225C3B0F" w14:textId="3436F9CC" w:rsidR="00D77A22" w:rsidRPr="002B6F76" w:rsidRDefault="00D77A22" w:rsidP="002B6F76">
            <w:pPr>
              <w:spacing w:after="0"/>
              <w:jc w:val="center"/>
              <w:rPr>
                <w:rFonts w:ascii="Times New Roman" w:hAnsi="Times New Roman"/>
                <w:bCs/>
                <w:lang w:val="en-GB"/>
              </w:rPr>
            </w:pPr>
          </w:p>
        </w:tc>
        <w:tc>
          <w:tcPr>
            <w:tcW w:w="370" w:type="pct"/>
            <w:shd w:val="clear" w:color="auto" w:fill="E2EFD9" w:themeFill="accent6" w:themeFillTint="33"/>
            <w:vAlign w:val="center"/>
          </w:tcPr>
          <w:p w14:paraId="47526DD7" w14:textId="538AFE8E" w:rsidR="00D77A22" w:rsidRPr="00294228" w:rsidRDefault="002B6F76" w:rsidP="004521B5">
            <w:pPr>
              <w:spacing w:after="0"/>
              <w:jc w:val="center"/>
              <w:rPr>
                <w:rFonts w:ascii="Times New Roman" w:hAnsi="Times New Roman"/>
                <w:bCs/>
                <w:lang w:val="en-GB"/>
              </w:rPr>
            </w:pPr>
            <w:r>
              <w:rPr>
                <w:rFonts w:ascii="Times New Roman" w:hAnsi="Times New Roman"/>
                <w:bCs/>
                <w:lang w:val="en-GB"/>
              </w:rPr>
              <w:t>2.5</w:t>
            </w:r>
          </w:p>
        </w:tc>
        <w:tc>
          <w:tcPr>
            <w:tcW w:w="1071" w:type="pct"/>
            <w:vAlign w:val="center"/>
          </w:tcPr>
          <w:p w14:paraId="404C9E35" w14:textId="77777777" w:rsidR="00D77A22" w:rsidRPr="00294228" w:rsidRDefault="00D77A22" w:rsidP="00294228">
            <w:pPr>
              <w:spacing w:after="0"/>
              <w:ind w:left="360"/>
              <w:rPr>
                <w:rFonts w:ascii="Times New Roman" w:hAnsi="Times New Roman"/>
                <w:b/>
                <w:color w:val="FF0000"/>
                <w:lang w:val="en-GB"/>
              </w:rPr>
            </w:pPr>
          </w:p>
        </w:tc>
        <w:tc>
          <w:tcPr>
            <w:tcW w:w="958" w:type="pct"/>
            <w:vAlign w:val="center"/>
          </w:tcPr>
          <w:p w14:paraId="565E2D92" w14:textId="77777777" w:rsidR="00D77A22" w:rsidRPr="00294228" w:rsidRDefault="00D77A22" w:rsidP="00294228">
            <w:pPr>
              <w:ind w:left="360"/>
              <w:rPr>
                <w:rFonts w:ascii="Times New Roman" w:hAnsi="Times New Roman"/>
                <w:b/>
                <w:color w:val="FF0000"/>
                <w:lang w:val="en-GB"/>
              </w:rPr>
            </w:pPr>
          </w:p>
        </w:tc>
        <w:tc>
          <w:tcPr>
            <w:tcW w:w="572" w:type="pct"/>
            <w:vAlign w:val="center"/>
          </w:tcPr>
          <w:p w14:paraId="76071D77" w14:textId="77777777" w:rsidR="00D77A22" w:rsidRPr="00294228" w:rsidRDefault="00D77A22" w:rsidP="00294228">
            <w:pPr>
              <w:tabs>
                <w:tab w:val="left" w:pos="729"/>
              </w:tabs>
              <w:ind w:left="360"/>
              <w:jc w:val="center"/>
              <w:rPr>
                <w:rFonts w:ascii="Times New Roman" w:hAnsi="Times New Roman"/>
                <w:b/>
                <w:color w:val="FF0000"/>
                <w:lang w:val="en-GB"/>
              </w:rPr>
            </w:pPr>
          </w:p>
        </w:tc>
      </w:tr>
      <w:tr w:rsidR="0063003A" w:rsidRPr="00C6119E" w14:paraId="33FEAAE0" w14:textId="77777777" w:rsidTr="002B6F76">
        <w:tc>
          <w:tcPr>
            <w:tcW w:w="431" w:type="pct"/>
            <w:vMerge/>
            <w:vAlign w:val="center"/>
          </w:tcPr>
          <w:p w14:paraId="0FF8CD51" w14:textId="77777777" w:rsidR="0063003A" w:rsidRPr="00294228" w:rsidRDefault="0063003A" w:rsidP="00294228">
            <w:pPr>
              <w:ind w:left="360"/>
              <w:rPr>
                <w:rFonts w:ascii="Times New Roman" w:hAnsi="Times New Roman"/>
                <w:b/>
                <w:color w:val="FF0000"/>
                <w:lang w:val="en-GB"/>
              </w:rPr>
            </w:pPr>
          </w:p>
        </w:tc>
        <w:tc>
          <w:tcPr>
            <w:tcW w:w="370" w:type="pct"/>
            <w:shd w:val="clear" w:color="auto" w:fill="DEEAF6" w:themeFill="accent1" w:themeFillTint="33"/>
            <w:vAlign w:val="center"/>
          </w:tcPr>
          <w:p w14:paraId="1F5C99DA" w14:textId="77777777" w:rsidR="0063003A" w:rsidRDefault="0063003A" w:rsidP="004521B5">
            <w:pPr>
              <w:spacing w:after="0"/>
              <w:jc w:val="center"/>
              <w:rPr>
                <w:rFonts w:ascii="Times New Roman" w:hAnsi="Times New Roman"/>
                <w:bCs/>
                <w:lang w:val="en-GB"/>
              </w:rPr>
            </w:pPr>
          </w:p>
          <w:p w14:paraId="5ED0CA85" w14:textId="77777777" w:rsidR="002B6F76" w:rsidRDefault="002B6F76" w:rsidP="004521B5">
            <w:pPr>
              <w:spacing w:after="0"/>
              <w:jc w:val="center"/>
              <w:rPr>
                <w:rFonts w:ascii="Times New Roman" w:hAnsi="Times New Roman"/>
                <w:bCs/>
                <w:lang w:val="en-GB"/>
              </w:rPr>
            </w:pPr>
          </w:p>
          <w:p w14:paraId="2245E07D" w14:textId="77777777" w:rsidR="002B6F76" w:rsidRDefault="002B6F76" w:rsidP="004521B5">
            <w:pPr>
              <w:spacing w:after="0"/>
              <w:jc w:val="center"/>
              <w:rPr>
                <w:rFonts w:ascii="Times New Roman" w:hAnsi="Times New Roman"/>
                <w:bCs/>
                <w:lang w:val="en-GB"/>
              </w:rPr>
            </w:pPr>
          </w:p>
          <w:p w14:paraId="40BA3A29" w14:textId="77777777" w:rsidR="002B6F76" w:rsidRDefault="002B6F76" w:rsidP="004521B5">
            <w:pPr>
              <w:spacing w:after="0"/>
              <w:jc w:val="center"/>
              <w:rPr>
                <w:rFonts w:ascii="Times New Roman" w:hAnsi="Times New Roman"/>
                <w:bCs/>
                <w:lang w:val="en-GB"/>
              </w:rPr>
            </w:pPr>
          </w:p>
          <w:p w14:paraId="58230A16" w14:textId="77777777" w:rsidR="002B6F76" w:rsidRDefault="002B6F76" w:rsidP="004521B5">
            <w:pPr>
              <w:spacing w:after="0"/>
              <w:jc w:val="center"/>
              <w:rPr>
                <w:rFonts w:ascii="Times New Roman" w:hAnsi="Times New Roman"/>
                <w:bCs/>
                <w:lang w:val="en-GB"/>
              </w:rPr>
            </w:pPr>
          </w:p>
          <w:p w14:paraId="61D3D55A" w14:textId="77777777" w:rsidR="002B6F76" w:rsidRDefault="002B6F76" w:rsidP="004521B5">
            <w:pPr>
              <w:spacing w:after="0"/>
              <w:jc w:val="center"/>
              <w:rPr>
                <w:rFonts w:ascii="Times New Roman" w:hAnsi="Times New Roman"/>
                <w:bCs/>
                <w:lang w:val="en-GB"/>
              </w:rPr>
            </w:pPr>
          </w:p>
          <w:p w14:paraId="00175A40" w14:textId="77777777" w:rsidR="002B6F76" w:rsidRDefault="002B6F76" w:rsidP="004521B5">
            <w:pPr>
              <w:spacing w:after="0"/>
              <w:jc w:val="center"/>
              <w:rPr>
                <w:rFonts w:ascii="Times New Roman" w:hAnsi="Times New Roman"/>
                <w:bCs/>
                <w:lang w:val="en-GB"/>
              </w:rPr>
            </w:pPr>
          </w:p>
          <w:p w14:paraId="0DB53DAE" w14:textId="77777777" w:rsidR="002B6F76" w:rsidRDefault="002B6F76" w:rsidP="004521B5">
            <w:pPr>
              <w:spacing w:after="0"/>
              <w:jc w:val="center"/>
              <w:rPr>
                <w:rFonts w:ascii="Times New Roman" w:hAnsi="Times New Roman"/>
                <w:b/>
                <w:lang w:val="en-GB"/>
              </w:rPr>
            </w:pPr>
          </w:p>
          <w:p w14:paraId="4DB7C774" w14:textId="77777777" w:rsidR="002B6F76" w:rsidRDefault="002B6F76" w:rsidP="004521B5">
            <w:pPr>
              <w:spacing w:after="0"/>
              <w:jc w:val="center"/>
              <w:rPr>
                <w:rFonts w:ascii="Times New Roman" w:hAnsi="Times New Roman"/>
                <w:b/>
                <w:lang w:val="en-GB"/>
              </w:rPr>
            </w:pPr>
          </w:p>
          <w:p w14:paraId="202B8594" w14:textId="77777777" w:rsidR="002B6F76" w:rsidRDefault="002B6F76" w:rsidP="004521B5">
            <w:pPr>
              <w:spacing w:after="0"/>
              <w:jc w:val="center"/>
              <w:rPr>
                <w:rFonts w:ascii="Times New Roman" w:hAnsi="Times New Roman"/>
                <w:b/>
                <w:lang w:val="en-GB"/>
              </w:rPr>
            </w:pPr>
          </w:p>
          <w:p w14:paraId="46445B00" w14:textId="77777777" w:rsidR="002B6F76" w:rsidRDefault="002B6F76" w:rsidP="004521B5">
            <w:pPr>
              <w:spacing w:after="0"/>
              <w:jc w:val="center"/>
              <w:rPr>
                <w:rFonts w:ascii="Times New Roman" w:hAnsi="Times New Roman"/>
                <w:b/>
                <w:lang w:val="en-GB"/>
              </w:rPr>
            </w:pPr>
          </w:p>
          <w:p w14:paraId="56E961E2" w14:textId="4763ED09" w:rsidR="002B6F76" w:rsidRPr="002B6F76" w:rsidRDefault="002B6F76" w:rsidP="002B6F76">
            <w:pPr>
              <w:spacing w:after="0"/>
              <w:jc w:val="center"/>
              <w:rPr>
                <w:rFonts w:ascii="Times New Roman" w:hAnsi="Times New Roman"/>
                <w:b/>
                <w:lang w:val="en-GB"/>
              </w:rPr>
            </w:pPr>
            <w:r w:rsidRPr="002B6F76">
              <w:rPr>
                <w:rFonts w:ascii="Times New Roman" w:hAnsi="Times New Roman"/>
                <w:b/>
                <w:lang w:val="en-GB"/>
              </w:rPr>
              <w:t>Hydrant network-Sv. Stefan</w:t>
            </w:r>
          </w:p>
        </w:tc>
        <w:tc>
          <w:tcPr>
            <w:tcW w:w="1229" w:type="pct"/>
            <w:shd w:val="clear" w:color="auto" w:fill="DEEAF6" w:themeFill="accent1" w:themeFillTint="33"/>
            <w:vAlign w:val="center"/>
          </w:tcPr>
          <w:p w14:paraId="75946E5F" w14:textId="77777777" w:rsidR="002B6F76" w:rsidRPr="002B6F76" w:rsidRDefault="002B6F76" w:rsidP="002B6F76">
            <w:pPr>
              <w:spacing w:after="0"/>
              <w:jc w:val="center"/>
              <w:rPr>
                <w:rFonts w:ascii="Times New Roman" w:hAnsi="Times New Roman"/>
                <w:bCs/>
                <w:lang w:val="en-ME"/>
              </w:rPr>
            </w:pPr>
            <w:r w:rsidRPr="002B6F76">
              <w:rPr>
                <w:rFonts w:ascii="Times New Roman" w:hAnsi="Times New Roman"/>
                <w:bCs/>
              </w:rPr>
              <w:lastRenderedPageBreak/>
              <w:t xml:space="preserve">Preparation of the Technical Design for the Hydrant Network and Booster Pump Station for the Enclosed Area of theBreak </w:t>
            </w:r>
            <w:r w:rsidRPr="002B6F76">
              <w:rPr>
                <w:rFonts w:ascii="Times New Roman" w:hAnsi="Times New Roman"/>
                <w:bCs/>
              </w:rPr>
              <w:lastRenderedPageBreak/>
              <w:t>Pressure Chamber and Regulation Block – Sveti Stefan. The protected zone covers an area of approximately 1.500 m². The scope of work includes the design and hydraulic calculation of the fire protection and potable water supply pipelines, as well as the booster pump station, in accordance with applicable standards and regulations. The design shall provide for above-ground hydrants, a fire hose cabinet with hoses and related equipment, and connection to the existing pipeline network. The price shall include all labor, computing and other equipment costs, costs of technical review and obtaining necessary approvals, as well as overhead expenses. The fee includes the lump sumete delivery of the technical documentation in analog format (3 hard copies), certified by the responsible designer and the design bureau, and one CD containing the technical design in PDF format along with open file formats (DWG, Excel, etc.).</w:t>
            </w:r>
          </w:p>
          <w:p w14:paraId="525D038D" w14:textId="454279B2" w:rsidR="0063003A" w:rsidRPr="002B6F76" w:rsidRDefault="0063003A" w:rsidP="002B6F76">
            <w:pPr>
              <w:spacing w:after="0"/>
              <w:jc w:val="center"/>
              <w:rPr>
                <w:rFonts w:ascii="Times New Roman" w:hAnsi="Times New Roman"/>
                <w:bCs/>
              </w:rPr>
            </w:pPr>
          </w:p>
        </w:tc>
        <w:tc>
          <w:tcPr>
            <w:tcW w:w="370" w:type="pct"/>
            <w:shd w:val="clear" w:color="auto" w:fill="DEEAF6" w:themeFill="accent1" w:themeFillTint="33"/>
            <w:vAlign w:val="center"/>
          </w:tcPr>
          <w:p w14:paraId="555E1A01" w14:textId="234D6A30" w:rsidR="0063003A" w:rsidRPr="00294228" w:rsidRDefault="002B6F76" w:rsidP="004521B5">
            <w:pPr>
              <w:spacing w:after="0"/>
              <w:jc w:val="center"/>
              <w:rPr>
                <w:rFonts w:ascii="Times New Roman" w:hAnsi="Times New Roman"/>
                <w:bCs/>
                <w:lang w:val="en-GB"/>
              </w:rPr>
            </w:pPr>
            <w:r>
              <w:rPr>
                <w:rFonts w:ascii="Times New Roman" w:hAnsi="Times New Roman"/>
                <w:bCs/>
                <w:lang w:val="en-GB"/>
              </w:rPr>
              <w:lastRenderedPageBreak/>
              <w:t>3</w:t>
            </w:r>
            <w:r w:rsidR="0063003A">
              <w:rPr>
                <w:rFonts w:ascii="Times New Roman" w:hAnsi="Times New Roman"/>
                <w:bCs/>
                <w:lang w:val="en-GB"/>
              </w:rPr>
              <w:t>.1</w:t>
            </w:r>
          </w:p>
        </w:tc>
        <w:tc>
          <w:tcPr>
            <w:tcW w:w="1071" w:type="pct"/>
            <w:vAlign w:val="center"/>
          </w:tcPr>
          <w:p w14:paraId="161873C7" w14:textId="77777777" w:rsidR="0063003A" w:rsidRPr="00294228" w:rsidRDefault="0063003A" w:rsidP="00294228">
            <w:pPr>
              <w:spacing w:after="0"/>
              <w:ind w:left="360"/>
              <w:rPr>
                <w:rFonts w:ascii="Times New Roman" w:hAnsi="Times New Roman"/>
                <w:b/>
                <w:color w:val="FF0000"/>
                <w:lang w:val="en-GB"/>
              </w:rPr>
            </w:pPr>
          </w:p>
        </w:tc>
        <w:tc>
          <w:tcPr>
            <w:tcW w:w="958" w:type="pct"/>
            <w:vAlign w:val="center"/>
          </w:tcPr>
          <w:p w14:paraId="431E63D9" w14:textId="77777777" w:rsidR="0063003A" w:rsidRPr="00294228" w:rsidRDefault="0063003A" w:rsidP="00294228">
            <w:pPr>
              <w:ind w:left="360"/>
              <w:rPr>
                <w:rFonts w:ascii="Times New Roman" w:hAnsi="Times New Roman"/>
                <w:b/>
                <w:color w:val="FF0000"/>
                <w:lang w:val="en-GB"/>
              </w:rPr>
            </w:pPr>
          </w:p>
        </w:tc>
        <w:tc>
          <w:tcPr>
            <w:tcW w:w="572" w:type="pct"/>
            <w:vAlign w:val="center"/>
          </w:tcPr>
          <w:p w14:paraId="7FE94B67" w14:textId="77777777" w:rsidR="0063003A" w:rsidRPr="00294228" w:rsidRDefault="0063003A" w:rsidP="00294228">
            <w:pPr>
              <w:tabs>
                <w:tab w:val="left" w:pos="729"/>
              </w:tabs>
              <w:ind w:left="360"/>
              <w:jc w:val="center"/>
              <w:rPr>
                <w:rFonts w:ascii="Times New Roman" w:hAnsi="Times New Roman"/>
                <w:b/>
                <w:color w:val="FF0000"/>
                <w:lang w:val="en-GB"/>
              </w:rPr>
            </w:pPr>
          </w:p>
        </w:tc>
      </w:tr>
      <w:tr w:rsidR="0063003A" w:rsidRPr="00C6119E" w14:paraId="194DB1EF" w14:textId="77777777" w:rsidTr="002B6F76">
        <w:tc>
          <w:tcPr>
            <w:tcW w:w="431" w:type="pct"/>
            <w:vMerge/>
            <w:vAlign w:val="center"/>
          </w:tcPr>
          <w:p w14:paraId="44C94D40" w14:textId="77777777" w:rsidR="0063003A" w:rsidRPr="00294228" w:rsidRDefault="0063003A" w:rsidP="00294228">
            <w:pPr>
              <w:ind w:left="360"/>
              <w:rPr>
                <w:rFonts w:ascii="Times New Roman" w:hAnsi="Times New Roman"/>
                <w:b/>
                <w:color w:val="FF0000"/>
                <w:lang w:val="en-GB"/>
              </w:rPr>
            </w:pPr>
          </w:p>
        </w:tc>
        <w:tc>
          <w:tcPr>
            <w:tcW w:w="370" w:type="pct"/>
            <w:shd w:val="clear" w:color="auto" w:fill="DEEAF6" w:themeFill="accent1" w:themeFillTint="33"/>
            <w:vAlign w:val="center"/>
          </w:tcPr>
          <w:p w14:paraId="79A561B2" w14:textId="06553B38" w:rsidR="0063003A" w:rsidRPr="00294228" w:rsidRDefault="0063003A" w:rsidP="004521B5">
            <w:pPr>
              <w:spacing w:after="0"/>
              <w:jc w:val="center"/>
              <w:rPr>
                <w:rFonts w:ascii="Times New Roman" w:hAnsi="Times New Roman"/>
                <w:bCs/>
                <w:lang w:val="en-GB"/>
              </w:rPr>
            </w:pPr>
          </w:p>
        </w:tc>
        <w:tc>
          <w:tcPr>
            <w:tcW w:w="1229" w:type="pct"/>
            <w:shd w:val="clear" w:color="auto" w:fill="DEEAF6" w:themeFill="accent1" w:themeFillTint="33"/>
            <w:vAlign w:val="center"/>
          </w:tcPr>
          <w:p w14:paraId="03CAE4E2" w14:textId="77777777" w:rsidR="002B6F76" w:rsidRPr="002B6F76" w:rsidRDefault="002B6F76" w:rsidP="002B6F76">
            <w:pPr>
              <w:spacing w:after="0"/>
              <w:jc w:val="center"/>
              <w:rPr>
                <w:rFonts w:ascii="Times New Roman" w:hAnsi="Times New Roman"/>
                <w:bCs/>
                <w:lang w:val="en-ME"/>
              </w:rPr>
            </w:pPr>
            <w:r w:rsidRPr="002B6F76">
              <w:rPr>
                <w:rFonts w:ascii="Times New Roman" w:hAnsi="Times New Roman"/>
                <w:bCs/>
              </w:rPr>
              <w:t xml:space="preserve">Execution of All Construction Works for the Installation of the Hydrant Network, Including: Route marking and staking, cutting of concrete surfaces and restoration to original condition upon lump sumetion of installation works, mechanical and manual trench excavation for pipeline installation, sand bedding, backfilling, removal of excess material, procurement, transport, and installation of C 16/20 concrete for thrust blocks beneath hydrants and pipelines within the valve chamber, wall coring in the valve chamber, sealing of openings after pipe installation, and waterproofing repairs. </w:t>
            </w:r>
            <w:r w:rsidRPr="002B6F76">
              <w:rPr>
                <w:rFonts w:ascii="Times New Roman" w:hAnsi="Times New Roman"/>
                <w:bCs/>
              </w:rPr>
              <w:lastRenderedPageBreak/>
              <w:t>The price shall include all labor and materials, auxiliary equipment, use of machinery, tools and equipment, consumables and other materials, mobilization and demobilization of equipment, and securing of the construction site. Payment shall be based on the bill of quantities and actual executed works as per the as-built condition. The billing includs the lump sumete execution of construction works.</w:t>
            </w:r>
          </w:p>
          <w:p w14:paraId="58A1D483" w14:textId="102569B7" w:rsidR="0063003A" w:rsidRPr="002B6F76" w:rsidRDefault="0063003A" w:rsidP="002B6F76">
            <w:pPr>
              <w:spacing w:after="0"/>
              <w:jc w:val="center"/>
              <w:rPr>
                <w:rFonts w:ascii="Times New Roman" w:hAnsi="Times New Roman"/>
                <w:bCs/>
              </w:rPr>
            </w:pPr>
          </w:p>
        </w:tc>
        <w:tc>
          <w:tcPr>
            <w:tcW w:w="370" w:type="pct"/>
            <w:shd w:val="clear" w:color="auto" w:fill="DEEAF6" w:themeFill="accent1" w:themeFillTint="33"/>
            <w:vAlign w:val="center"/>
          </w:tcPr>
          <w:p w14:paraId="53628054" w14:textId="2A6101F9" w:rsidR="0063003A" w:rsidRPr="00294228" w:rsidRDefault="002B6F76" w:rsidP="004521B5">
            <w:pPr>
              <w:spacing w:after="0"/>
              <w:jc w:val="center"/>
              <w:rPr>
                <w:rFonts w:ascii="Times New Roman" w:hAnsi="Times New Roman"/>
                <w:bCs/>
                <w:lang w:val="en-GB"/>
              </w:rPr>
            </w:pPr>
            <w:r>
              <w:rPr>
                <w:rFonts w:ascii="Times New Roman" w:hAnsi="Times New Roman"/>
                <w:bCs/>
                <w:lang w:val="en-GB"/>
              </w:rPr>
              <w:lastRenderedPageBreak/>
              <w:t>3.</w:t>
            </w:r>
            <w:r w:rsidR="0063003A">
              <w:rPr>
                <w:rFonts w:ascii="Times New Roman" w:hAnsi="Times New Roman"/>
                <w:bCs/>
                <w:lang w:val="en-GB"/>
              </w:rPr>
              <w:t>2</w:t>
            </w:r>
          </w:p>
        </w:tc>
        <w:tc>
          <w:tcPr>
            <w:tcW w:w="1071" w:type="pct"/>
            <w:vAlign w:val="center"/>
          </w:tcPr>
          <w:p w14:paraId="04E1EF16" w14:textId="77777777" w:rsidR="0063003A" w:rsidRPr="00294228" w:rsidRDefault="0063003A" w:rsidP="00294228">
            <w:pPr>
              <w:spacing w:after="0"/>
              <w:ind w:left="360"/>
              <w:rPr>
                <w:rFonts w:ascii="Times New Roman" w:hAnsi="Times New Roman"/>
                <w:b/>
                <w:color w:val="FF0000"/>
                <w:lang w:val="en-GB"/>
              </w:rPr>
            </w:pPr>
          </w:p>
        </w:tc>
        <w:tc>
          <w:tcPr>
            <w:tcW w:w="958" w:type="pct"/>
            <w:vAlign w:val="center"/>
          </w:tcPr>
          <w:p w14:paraId="6A9DC6ED" w14:textId="77777777" w:rsidR="0063003A" w:rsidRPr="00294228" w:rsidRDefault="0063003A" w:rsidP="00294228">
            <w:pPr>
              <w:ind w:left="360"/>
              <w:rPr>
                <w:rFonts w:ascii="Times New Roman" w:hAnsi="Times New Roman"/>
                <w:b/>
                <w:color w:val="FF0000"/>
                <w:lang w:val="en-GB"/>
              </w:rPr>
            </w:pPr>
          </w:p>
        </w:tc>
        <w:tc>
          <w:tcPr>
            <w:tcW w:w="572" w:type="pct"/>
            <w:vAlign w:val="center"/>
          </w:tcPr>
          <w:p w14:paraId="41E56B2F" w14:textId="77777777" w:rsidR="0063003A" w:rsidRPr="00294228" w:rsidRDefault="0063003A" w:rsidP="00294228">
            <w:pPr>
              <w:tabs>
                <w:tab w:val="left" w:pos="729"/>
              </w:tabs>
              <w:ind w:left="360"/>
              <w:jc w:val="center"/>
              <w:rPr>
                <w:rFonts w:ascii="Times New Roman" w:hAnsi="Times New Roman"/>
                <w:b/>
                <w:color w:val="FF0000"/>
                <w:lang w:val="en-GB"/>
              </w:rPr>
            </w:pPr>
          </w:p>
        </w:tc>
      </w:tr>
      <w:tr w:rsidR="0063003A" w:rsidRPr="00C6119E" w14:paraId="1240A0AD" w14:textId="77777777" w:rsidTr="002B6F76">
        <w:tc>
          <w:tcPr>
            <w:tcW w:w="431" w:type="pct"/>
            <w:vMerge/>
            <w:vAlign w:val="center"/>
          </w:tcPr>
          <w:p w14:paraId="01363824" w14:textId="77777777" w:rsidR="0063003A" w:rsidRPr="00294228" w:rsidRDefault="0063003A" w:rsidP="00294228">
            <w:pPr>
              <w:ind w:left="360"/>
              <w:rPr>
                <w:rFonts w:ascii="Times New Roman" w:hAnsi="Times New Roman"/>
                <w:b/>
                <w:color w:val="FF0000"/>
                <w:lang w:val="en-GB"/>
              </w:rPr>
            </w:pPr>
          </w:p>
        </w:tc>
        <w:tc>
          <w:tcPr>
            <w:tcW w:w="370" w:type="pct"/>
            <w:shd w:val="clear" w:color="auto" w:fill="DEEAF6" w:themeFill="accent1" w:themeFillTint="33"/>
            <w:vAlign w:val="center"/>
          </w:tcPr>
          <w:p w14:paraId="1814780D" w14:textId="7EB9CC73" w:rsidR="0063003A" w:rsidRPr="00294228" w:rsidRDefault="0063003A" w:rsidP="004521B5">
            <w:pPr>
              <w:spacing w:after="0"/>
              <w:jc w:val="center"/>
              <w:rPr>
                <w:rFonts w:ascii="Times New Roman" w:hAnsi="Times New Roman"/>
                <w:bCs/>
                <w:lang w:val="en-GB"/>
              </w:rPr>
            </w:pPr>
          </w:p>
        </w:tc>
        <w:tc>
          <w:tcPr>
            <w:tcW w:w="1229" w:type="pct"/>
            <w:shd w:val="clear" w:color="auto" w:fill="DEEAF6" w:themeFill="accent1" w:themeFillTint="33"/>
            <w:vAlign w:val="center"/>
          </w:tcPr>
          <w:p w14:paraId="6B101CBF" w14:textId="77777777" w:rsidR="002B6F76" w:rsidRPr="002B6F76" w:rsidRDefault="002B6F76" w:rsidP="002B6F76">
            <w:pPr>
              <w:spacing w:after="0"/>
              <w:jc w:val="center"/>
              <w:rPr>
                <w:rFonts w:ascii="Times New Roman" w:hAnsi="Times New Roman"/>
                <w:lang w:val="en-ME"/>
              </w:rPr>
            </w:pPr>
            <w:r w:rsidRPr="002B6F76">
              <w:rPr>
                <w:rFonts w:ascii="Times New Roman" w:hAnsi="Times New Roman"/>
              </w:rPr>
              <w:t>Procurement, Transport, and Installation of High-Density Polyethylene (HDPE) Pipes of the Designed Diameter and PN 10 Pressure Rating for the Fire Protection and Sanitary Water Pipelines. Following installation, the pipelines shall be tested at the prescribed test pressure. Upon successful testing, the entire pipeline shall be flushed, disinfected, and water samples taken for chemical and bacteriological analysis. This item also includes the procurement and installation of a steel pipe section matching the diameter of the HDPE pipeline, as well as the connection of the hydrant network to the existing DN700 mm steel pipeline within the reservoir valve chamber. This includes hot tapping the existing pipeline and welding of the pipe section and flange. The price shall include all labor, piping material, fittings, valves, connection material, auxiliary materials, use of machinery, tools and equipment, consumables and other materials, mobilization and demobilization of equipment, and securing of the construction site.</w:t>
            </w:r>
          </w:p>
          <w:p w14:paraId="644E3C53" w14:textId="0ECD8D7E" w:rsidR="0063003A" w:rsidRPr="002B6F76" w:rsidRDefault="0063003A" w:rsidP="002B6F76">
            <w:pPr>
              <w:spacing w:after="0"/>
              <w:jc w:val="center"/>
              <w:rPr>
                <w:rFonts w:ascii="Times New Roman" w:hAnsi="Times New Roman"/>
              </w:rPr>
            </w:pPr>
          </w:p>
        </w:tc>
        <w:tc>
          <w:tcPr>
            <w:tcW w:w="370" w:type="pct"/>
            <w:shd w:val="clear" w:color="auto" w:fill="DEEAF6" w:themeFill="accent1" w:themeFillTint="33"/>
            <w:vAlign w:val="center"/>
          </w:tcPr>
          <w:p w14:paraId="286D2AF0" w14:textId="48ADB8A5" w:rsidR="0063003A" w:rsidRPr="00294228" w:rsidRDefault="002B6F76" w:rsidP="002B6F76">
            <w:pPr>
              <w:spacing w:after="0"/>
              <w:jc w:val="center"/>
              <w:rPr>
                <w:rFonts w:ascii="Times New Roman" w:hAnsi="Times New Roman"/>
                <w:bCs/>
                <w:lang w:val="en-GB"/>
              </w:rPr>
            </w:pPr>
            <w:r>
              <w:rPr>
                <w:rFonts w:ascii="Times New Roman" w:hAnsi="Times New Roman"/>
                <w:bCs/>
                <w:lang w:val="en-GB"/>
              </w:rPr>
              <w:t>3.</w:t>
            </w:r>
            <w:r w:rsidR="0063003A">
              <w:rPr>
                <w:rFonts w:ascii="Times New Roman" w:hAnsi="Times New Roman"/>
                <w:bCs/>
                <w:lang w:val="en-GB"/>
              </w:rPr>
              <w:t>3</w:t>
            </w:r>
          </w:p>
        </w:tc>
        <w:tc>
          <w:tcPr>
            <w:tcW w:w="1071" w:type="pct"/>
            <w:vAlign w:val="center"/>
          </w:tcPr>
          <w:p w14:paraId="7F14EED5" w14:textId="77777777" w:rsidR="0063003A" w:rsidRPr="00294228" w:rsidRDefault="0063003A" w:rsidP="00294228">
            <w:pPr>
              <w:spacing w:after="0"/>
              <w:ind w:left="360"/>
              <w:rPr>
                <w:rFonts w:ascii="Times New Roman" w:hAnsi="Times New Roman"/>
                <w:b/>
                <w:color w:val="FF0000"/>
                <w:lang w:val="en-GB"/>
              </w:rPr>
            </w:pPr>
          </w:p>
        </w:tc>
        <w:tc>
          <w:tcPr>
            <w:tcW w:w="958" w:type="pct"/>
            <w:vAlign w:val="center"/>
          </w:tcPr>
          <w:p w14:paraId="611B63AD" w14:textId="77777777" w:rsidR="0063003A" w:rsidRPr="00294228" w:rsidRDefault="0063003A" w:rsidP="00294228">
            <w:pPr>
              <w:ind w:left="360"/>
              <w:rPr>
                <w:rFonts w:ascii="Times New Roman" w:hAnsi="Times New Roman"/>
                <w:b/>
                <w:color w:val="FF0000"/>
                <w:lang w:val="en-GB"/>
              </w:rPr>
            </w:pPr>
          </w:p>
        </w:tc>
        <w:tc>
          <w:tcPr>
            <w:tcW w:w="572" w:type="pct"/>
            <w:vAlign w:val="center"/>
          </w:tcPr>
          <w:p w14:paraId="72CBDF40" w14:textId="77777777" w:rsidR="0063003A" w:rsidRPr="00294228" w:rsidRDefault="0063003A" w:rsidP="00294228">
            <w:pPr>
              <w:tabs>
                <w:tab w:val="left" w:pos="729"/>
              </w:tabs>
              <w:ind w:left="360"/>
              <w:jc w:val="center"/>
              <w:rPr>
                <w:rFonts w:ascii="Times New Roman" w:hAnsi="Times New Roman"/>
                <w:b/>
                <w:color w:val="FF0000"/>
                <w:lang w:val="en-GB"/>
              </w:rPr>
            </w:pPr>
          </w:p>
        </w:tc>
      </w:tr>
      <w:tr w:rsidR="0063003A" w:rsidRPr="00C6119E" w14:paraId="02B34E9D" w14:textId="77777777" w:rsidTr="002B6F76">
        <w:tc>
          <w:tcPr>
            <w:tcW w:w="431" w:type="pct"/>
            <w:vMerge/>
            <w:vAlign w:val="center"/>
          </w:tcPr>
          <w:p w14:paraId="6B6724FB" w14:textId="77777777" w:rsidR="0063003A" w:rsidRPr="00294228" w:rsidRDefault="0063003A" w:rsidP="00294228">
            <w:pPr>
              <w:ind w:left="360"/>
              <w:rPr>
                <w:rFonts w:ascii="Times New Roman" w:hAnsi="Times New Roman"/>
                <w:b/>
                <w:color w:val="FF0000"/>
                <w:lang w:val="en-GB"/>
              </w:rPr>
            </w:pPr>
          </w:p>
        </w:tc>
        <w:tc>
          <w:tcPr>
            <w:tcW w:w="370" w:type="pct"/>
            <w:shd w:val="clear" w:color="auto" w:fill="DEEAF6" w:themeFill="accent1" w:themeFillTint="33"/>
            <w:vAlign w:val="center"/>
          </w:tcPr>
          <w:p w14:paraId="6F02A505" w14:textId="4E22CFE6" w:rsidR="0063003A" w:rsidRPr="00294228" w:rsidRDefault="0063003A" w:rsidP="004521B5">
            <w:pPr>
              <w:spacing w:after="0"/>
              <w:jc w:val="center"/>
              <w:rPr>
                <w:rFonts w:ascii="Times New Roman" w:hAnsi="Times New Roman"/>
                <w:bCs/>
                <w:lang w:val="en-GB"/>
              </w:rPr>
            </w:pPr>
          </w:p>
        </w:tc>
        <w:tc>
          <w:tcPr>
            <w:tcW w:w="1229" w:type="pct"/>
            <w:shd w:val="clear" w:color="auto" w:fill="DEEAF6" w:themeFill="accent1" w:themeFillTint="33"/>
            <w:vAlign w:val="center"/>
          </w:tcPr>
          <w:p w14:paraId="7363A106" w14:textId="77777777" w:rsidR="002B6F76" w:rsidRPr="002B6F76" w:rsidRDefault="002B6F76" w:rsidP="002B6F76">
            <w:pPr>
              <w:spacing w:after="0"/>
              <w:jc w:val="center"/>
              <w:rPr>
                <w:rFonts w:ascii="Times New Roman" w:hAnsi="Times New Roman"/>
                <w:lang w:val="en-ME"/>
              </w:rPr>
            </w:pPr>
            <w:r w:rsidRPr="002B6F76">
              <w:rPr>
                <w:rFonts w:ascii="Times New Roman" w:hAnsi="Times New Roman"/>
              </w:rPr>
              <w:t>Execution of All Construction Works for the Installation of the Fire Protection System. This includes casting of reinforced concrete (grade C 25/30) for the slab above the trench, with appropriate reinforcement. The price shall include all labor and materials, auxiliary equipment, use of machinery, tools and equipment, consumables and other materials, mobilization and demobilization of equipment, and securing of the construction site. Measurement and payment shall be based on the bill of quantities and actual executed works as per the as-built condition. The price shall include the lump sumete execution of construction works.</w:t>
            </w:r>
          </w:p>
          <w:p w14:paraId="5381AA20" w14:textId="38E54207" w:rsidR="0063003A" w:rsidRPr="002B6F76" w:rsidRDefault="0063003A" w:rsidP="002B6F76">
            <w:pPr>
              <w:spacing w:after="0"/>
              <w:jc w:val="center"/>
              <w:rPr>
                <w:rFonts w:ascii="Times New Roman" w:hAnsi="Times New Roman"/>
              </w:rPr>
            </w:pPr>
          </w:p>
        </w:tc>
        <w:tc>
          <w:tcPr>
            <w:tcW w:w="370" w:type="pct"/>
            <w:shd w:val="clear" w:color="auto" w:fill="DEEAF6" w:themeFill="accent1" w:themeFillTint="33"/>
            <w:vAlign w:val="center"/>
          </w:tcPr>
          <w:p w14:paraId="30686A76" w14:textId="48C421F6" w:rsidR="0063003A" w:rsidRPr="00294228" w:rsidRDefault="002B6F76" w:rsidP="004521B5">
            <w:pPr>
              <w:spacing w:after="0"/>
              <w:jc w:val="center"/>
              <w:rPr>
                <w:rFonts w:ascii="Times New Roman" w:hAnsi="Times New Roman"/>
                <w:bCs/>
                <w:lang w:val="en-GB"/>
              </w:rPr>
            </w:pPr>
            <w:r>
              <w:rPr>
                <w:rFonts w:ascii="Times New Roman" w:hAnsi="Times New Roman"/>
                <w:bCs/>
                <w:lang w:val="en-GB"/>
              </w:rPr>
              <w:t>3.</w:t>
            </w:r>
            <w:r w:rsidR="0063003A">
              <w:rPr>
                <w:rFonts w:ascii="Times New Roman" w:hAnsi="Times New Roman"/>
                <w:bCs/>
                <w:lang w:val="en-GB"/>
              </w:rPr>
              <w:t>4</w:t>
            </w:r>
          </w:p>
        </w:tc>
        <w:tc>
          <w:tcPr>
            <w:tcW w:w="1071" w:type="pct"/>
            <w:vAlign w:val="center"/>
          </w:tcPr>
          <w:p w14:paraId="30C90CBB" w14:textId="77777777" w:rsidR="0063003A" w:rsidRPr="00294228" w:rsidRDefault="0063003A" w:rsidP="00294228">
            <w:pPr>
              <w:spacing w:after="0"/>
              <w:ind w:left="360"/>
              <w:rPr>
                <w:rFonts w:ascii="Times New Roman" w:hAnsi="Times New Roman"/>
                <w:b/>
                <w:color w:val="FF0000"/>
                <w:lang w:val="en-GB"/>
              </w:rPr>
            </w:pPr>
          </w:p>
        </w:tc>
        <w:tc>
          <w:tcPr>
            <w:tcW w:w="958" w:type="pct"/>
            <w:vAlign w:val="center"/>
          </w:tcPr>
          <w:p w14:paraId="2BFA2FEF" w14:textId="77777777" w:rsidR="0063003A" w:rsidRPr="00294228" w:rsidRDefault="0063003A" w:rsidP="00294228">
            <w:pPr>
              <w:ind w:left="360"/>
              <w:rPr>
                <w:rFonts w:ascii="Times New Roman" w:hAnsi="Times New Roman"/>
                <w:b/>
                <w:color w:val="FF0000"/>
                <w:lang w:val="en-GB"/>
              </w:rPr>
            </w:pPr>
          </w:p>
        </w:tc>
        <w:tc>
          <w:tcPr>
            <w:tcW w:w="572" w:type="pct"/>
            <w:vAlign w:val="center"/>
          </w:tcPr>
          <w:p w14:paraId="380DC109" w14:textId="77777777" w:rsidR="0063003A" w:rsidRPr="00294228" w:rsidRDefault="0063003A" w:rsidP="00294228">
            <w:pPr>
              <w:tabs>
                <w:tab w:val="left" w:pos="729"/>
              </w:tabs>
              <w:ind w:left="360"/>
              <w:jc w:val="center"/>
              <w:rPr>
                <w:rFonts w:ascii="Times New Roman" w:hAnsi="Times New Roman"/>
                <w:b/>
                <w:color w:val="FF0000"/>
                <w:lang w:val="en-GB"/>
              </w:rPr>
            </w:pPr>
          </w:p>
        </w:tc>
      </w:tr>
      <w:tr w:rsidR="0063003A" w:rsidRPr="00C6119E" w14:paraId="305A3A48" w14:textId="77777777" w:rsidTr="002B6F76">
        <w:tc>
          <w:tcPr>
            <w:tcW w:w="431" w:type="pct"/>
            <w:vMerge/>
            <w:vAlign w:val="center"/>
          </w:tcPr>
          <w:p w14:paraId="73AA7F51" w14:textId="77777777" w:rsidR="0063003A" w:rsidRPr="00294228" w:rsidRDefault="0063003A" w:rsidP="00294228">
            <w:pPr>
              <w:ind w:left="360"/>
              <w:rPr>
                <w:rFonts w:ascii="Times New Roman" w:hAnsi="Times New Roman"/>
                <w:b/>
                <w:color w:val="FF0000"/>
                <w:lang w:val="en-GB"/>
              </w:rPr>
            </w:pPr>
          </w:p>
        </w:tc>
        <w:tc>
          <w:tcPr>
            <w:tcW w:w="370" w:type="pct"/>
            <w:shd w:val="clear" w:color="auto" w:fill="DEEAF6" w:themeFill="accent1" w:themeFillTint="33"/>
            <w:vAlign w:val="center"/>
          </w:tcPr>
          <w:p w14:paraId="6EE33817" w14:textId="7D7A13DF" w:rsidR="0063003A" w:rsidRPr="00294228" w:rsidRDefault="0063003A" w:rsidP="004521B5">
            <w:pPr>
              <w:spacing w:after="0"/>
              <w:jc w:val="center"/>
              <w:rPr>
                <w:rFonts w:ascii="Times New Roman" w:hAnsi="Times New Roman"/>
                <w:bCs/>
                <w:lang w:val="en-GB"/>
              </w:rPr>
            </w:pPr>
          </w:p>
        </w:tc>
        <w:tc>
          <w:tcPr>
            <w:tcW w:w="1229" w:type="pct"/>
            <w:shd w:val="clear" w:color="auto" w:fill="DEEAF6" w:themeFill="accent1" w:themeFillTint="33"/>
            <w:vAlign w:val="center"/>
          </w:tcPr>
          <w:p w14:paraId="192B6EB2" w14:textId="77777777" w:rsidR="002B6F76" w:rsidRPr="002B6F76" w:rsidRDefault="002B6F76" w:rsidP="002B6F76">
            <w:pPr>
              <w:spacing w:after="0"/>
              <w:jc w:val="center"/>
              <w:rPr>
                <w:rFonts w:ascii="Times New Roman" w:hAnsi="Times New Roman"/>
                <w:lang w:val="en-ME"/>
              </w:rPr>
            </w:pPr>
            <w:r w:rsidRPr="002B6F76">
              <w:rPr>
                <w:rFonts w:ascii="Times New Roman" w:hAnsi="Times New Roman"/>
              </w:rPr>
              <w:t xml:space="preserve">Procurement, Delivery, and Installation of the Fire Protection System. This includes a fire protection unit designed based on the calculated flow rate, with both suction and discharge manifolds, and non-return valves on the discharge side. The scope also includes dismantling and reinstallation of the existing booster pump system (hydrophore) for the sanitary container water supply. Additionally, the scope includes procurement and installation of a cabinet for above-ground hydrant equipment (standing metal cabinet with dimensions 1080x540x200 mm), equipped with two fire hoses, two nozzles, a hydrant wrench, "ABC" wrench, and a "C" coupling wrench. The cabinet legs shall be embedded in concrete foundations. This position also includes connection of the above-ground hydrant to the pipeline. </w:t>
            </w:r>
            <w:r w:rsidRPr="002B6F76">
              <w:rPr>
                <w:rFonts w:ascii="Times New Roman" w:hAnsi="Times New Roman"/>
              </w:rPr>
              <w:lastRenderedPageBreak/>
              <w:t>The price shall include all labor, materials, auxiliary equipment, use of machinery, tools and equipment, consumables and other materials, mobilization and demobilization of equipment, and securing of the construction site.</w:t>
            </w:r>
          </w:p>
          <w:p w14:paraId="1DEBB954" w14:textId="288E7DBA" w:rsidR="0063003A" w:rsidRPr="002B6F76" w:rsidRDefault="0063003A" w:rsidP="002B6F76">
            <w:pPr>
              <w:spacing w:after="0"/>
              <w:jc w:val="center"/>
              <w:rPr>
                <w:rFonts w:ascii="Times New Roman" w:hAnsi="Times New Roman"/>
              </w:rPr>
            </w:pPr>
          </w:p>
        </w:tc>
        <w:tc>
          <w:tcPr>
            <w:tcW w:w="370" w:type="pct"/>
            <w:shd w:val="clear" w:color="auto" w:fill="DEEAF6" w:themeFill="accent1" w:themeFillTint="33"/>
            <w:vAlign w:val="center"/>
          </w:tcPr>
          <w:p w14:paraId="77317F70" w14:textId="05D41EF6" w:rsidR="0063003A" w:rsidRPr="00294228" w:rsidRDefault="002B6F76" w:rsidP="004521B5">
            <w:pPr>
              <w:spacing w:after="0"/>
              <w:jc w:val="center"/>
              <w:rPr>
                <w:rFonts w:ascii="Times New Roman" w:hAnsi="Times New Roman"/>
                <w:bCs/>
                <w:lang w:val="en-GB"/>
              </w:rPr>
            </w:pPr>
            <w:r>
              <w:rPr>
                <w:rFonts w:ascii="Times New Roman" w:hAnsi="Times New Roman"/>
                <w:bCs/>
                <w:lang w:val="en-GB"/>
              </w:rPr>
              <w:lastRenderedPageBreak/>
              <w:t>3.</w:t>
            </w:r>
            <w:r w:rsidR="0063003A">
              <w:rPr>
                <w:rFonts w:ascii="Times New Roman" w:hAnsi="Times New Roman"/>
                <w:bCs/>
                <w:lang w:val="en-GB"/>
              </w:rPr>
              <w:t>5</w:t>
            </w:r>
          </w:p>
        </w:tc>
        <w:tc>
          <w:tcPr>
            <w:tcW w:w="1071" w:type="pct"/>
            <w:vAlign w:val="center"/>
          </w:tcPr>
          <w:p w14:paraId="40F2E72B" w14:textId="77777777" w:rsidR="0063003A" w:rsidRPr="00294228" w:rsidRDefault="0063003A" w:rsidP="00294228">
            <w:pPr>
              <w:spacing w:after="0"/>
              <w:ind w:left="360"/>
              <w:rPr>
                <w:rFonts w:ascii="Times New Roman" w:hAnsi="Times New Roman"/>
                <w:b/>
                <w:color w:val="FF0000"/>
                <w:lang w:val="en-GB"/>
              </w:rPr>
            </w:pPr>
          </w:p>
        </w:tc>
        <w:tc>
          <w:tcPr>
            <w:tcW w:w="958" w:type="pct"/>
            <w:vAlign w:val="center"/>
          </w:tcPr>
          <w:p w14:paraId="419B43A6" w14:textId="77777777" w:rsidR="0063003A" w:rsidRPr="00294228" w:rsidRDefault="0063003A" w:rsidP="00294228">
            <w:pPr>
              <w:ind w:left="360"/>
              <w:rPr>
                <w:rFonts w:ascii="Times New Roman" w:hAnsi="Times New Roman"/>
                <w:b/>
                <w:color w:val="FF0000"/>
                <w:lang w:val="en-GB"/>
              </w:rPr>
            </w:pPr>
          </w:p>
        </w:tc>
        <w:tc>
          <w:tcPr>
            <w:tcW w:w="572" w:type="pct"/>
            <w:vAlign w:val="center"/>
          </w:tcPr>
          <w:p w14:paraId="7C7F07C6" w14:textId="77777777" w:rsidR="0063003A" w:rsidRPr="00294228" w:rsidRDefault="0063003A" w:rsidP="00294228">
            <w:pPr>
              <w:tabs>
                <w:tab w:val="left" w:pos="729"/>
              </w:tabs>
              <w:ind w:left="360"/>
              <w:jc w:val="center"/>
              <w:rPr>
                <w:rFonts w:ascii="Times New Roman" w:hAnsi="Times New Roman"/>
                <w:b/>
                <w:color w:val="FF0000"/>
                <w:lang w:val="en-GB"/>
              </w:rPr>
            </w:pPr>
          </w:p>
        </w:tc>
      </w:tr>
    </w:tbl>
    <w:p w14:paraId="35EDABA2" w14:textId="77777777" w:rsidR="00104DB7" w:rsidRPr="00C6119E" w:rsidRDefault="00104DB7" w:rsidP="00294228">
      <w:pPr>
        <w:rPr>
          <w:rFonts w:ascii="Times New Roman" w:hAnsi="Times New Roman"/>
          <w:sz w:val="22"/>
          <w:szCs w:val="22"/>
          <w:lang w:val="en-GB"/>
        </w:rPr>
      </w:pPr>
    </w:p>
    <w:sectPr w:rsidR="00104DB7" w:rsidRPr="00C6119E" w:rsidSect="00D10EF9">
      <w:headerReference w:type="first" r:id="rId7"/>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BD2E67" w14:textId="77777777" w:rsidR="009E0853" w:rsidRDefault="009E0853">
      <w:r>
        <w:separator/>
      </w:r>
    </w:p>
  </w:endnote>
  <w:endnote w:type="continuationSeparator" w:id="0">
    <w:p w14:paraId="44FD40CC" w14:textId="77777777" w:rsidR="009E0853" w:rsidRDefault="009E08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Optima">
    <w:panose1 w:val="02000503060000020004"/>
    <w:charset w:val="00"/>
    <w:family w:val="auto"/>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0ADEE" w14:textId="77777777" w:rsidR="009E0853" w:rsidRDefault="009E0853">
      <w:r>
        <w:separator/>
      </w:r>
    </w:p>
  </w:footnote>
  <w:footnote w:type="continuationSeparator" w:id="0">
    <w:p w14:paraId="5659A34C" w14:textId="77777777" w:rsidR="009E0853" w:rsidRDefault="009E08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AD607" w14:textId="4DDAD407" w:rsidR="007970FC" w:rsidRDefault="008A0D79" w:rsidP="007970FC">
    <w:pPr>
      <w:rPr>
        <w:b/>
        <w:bCs/>
        <w:lang w:val="en-GB"/>
      </w:rPr>
    </w:pPr>
    <w:r>
      <w:rPr>
        <w:rFonts w:eastAsia="Arial" w:cs="Arial"/>
        <w:b/>
        <w:bCs/>
        <w:noProof/>
        <w:color w:val="000000"/>
      </w:rPr>
      <w:drawing>
        <wp:inline distT="0" distB="0" distL="0" distR="0" wp14:anchorId="5F04E85B" wp14:editId="5A52E6C4">
          <wp:extent cx="2924736" cy="702364"/>
          <wp:effectExtent l="0" t="0" r="0" b="0"/>
          <wp:docPr id="62653672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6807801" name="Picture 1246807801"/>
                  <pic:cNvPicPr/>
                </pic:nvPicPr>
                <pic:blipFill>
                  <a:blip r:embed="rId1">
                    <a:extLst>
                      <a:ext uri="{28A0092B-C50C-407E-A947-70E740481C1C}">
                        <a14:useLocalDpi xmlns:a14="http://schemas.microsoft.com/office/drawing/2010/main" val="0"/>
                      </a:ext>
                    </a:extLst>
                  </a:blip>
                  <a:stretch>
                    <a:fillRect/>
                  </a:stretch>
                </pic:blipFill>
                <pic:spPr>
                  <a:xfrm>
                    <a:off x="0" y="0"/>
                    <a:ext cx="2982516" cy="7162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singleLevel"/>
    <w:tmpl w:val="00000007"/>
    <w:name w:val="WW8Num40"/>
    <w:lvl w:ilvl="0">
      <w:start w:val="1"/>
      <w:numFmt w:val="bullet"/>
      <w:lvlText w:val=""/>
      <w:lvlJc w:val="left"/>
      <w:pPr>
        <w:tabs>
          <w:tab w:val="num" w:pos="0"/>
        </w:tabs>
        <w:ind w:left="1305" w:hanging="360"/>
      </w:pPr>
      <w:rPr>
        <w:rFonts w:ascii="Symbol" w:hAnsi="Symbol" w:cs="Symbol" w:hint="default"/>
      </w:r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9B77187"/>
    <w:multiLevelType w:val="hybridMultilevel"/>
    <w:tmpl w:val="9C6C75A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EB154B6"/>
    <w:multiLevelType w:val="multilevel"/>
    <w:tmpl w:val="0152E0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9A87703"/>
    <w:multiLevelType w:val="hybridMultilevel"/>
    <w:tmpl w:val="E15AF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8543E37"/>
    <w:multiLevelType w:val="hybridMultilevel"/>
    <w:tmpl w:val="80EC8252"/>
    <w:lvl w:ilvl="0" w:tplc="5E8EDA54">
      <w:start w:val="1"/>
      <w:numFmt w:val="decimal"/>
      <w:lvlText w:val="%1."/>
      <w:lvlJc w:val="left"/>
      <w:pPr>
        <w:ind w:left="1080" w:hanging="360"/>
      </w:pPr>
      <w:rPr>
        <w:rFonts w:asciiTheme="minorHAnsi" w:hAnsiTheme="minorHAnsi" w:cstheme="minorHAnsi" w:hint="default"/>
        <w:sz w:val="22"/>
        <w:szCs w:val="22"/>
      </w:rPr>
    </w:lvl>
    <w:lvl w:ilvl="1" w:tplc="081A0019">
      <w:start w:val="1"/>
      <w:numFmt w:val="lowerLetter"/>
      <w:lvlText w:val="%2."/>
      <w:lvlJc w:val="left"/>
      <w:pPr>
        <w:ind w:left="1800" w:hanging="360"/>
      </w:pPr>
    </w:lvl>
    <w:lvl w:ilvl="2" w:tplc="081A001B">
      <w:start w:val="1"/>
      <w:numFmt w:val="lowerRoman"/>
      <w:lvlText w:val="%3."/>
      <w:lvlJc w:val="right"/>
      <w:pPr>
        <w:ind w:left="2520" w:hanging="180"/>
      </w:pPr>
    </w:lvl>
    <w:lvl w:ilvl="3" w:tplc="081A000F">
      <w:start w:val="1"/>
      <w:numFmt w:val="decimal"/>
      <w:lvlText w:val="%4."/>
      <w:lvlJc w:val="left"/>
      <w:pPr>
        <w:ind w:left="3240" w:hanging="360"/>
      </w:pPr>
    </w:lvl>
    <w:lvl w:ilvl="4" w:tplc="081A0019">
      <w:start w:val="1"/>
      <w:numFmt w:val="lowerLetter"/>
      <w:lvlText w:val="%5."/>
      <w:lvlJc w:val="left"/>
      <w:pPr>
        <w:ind w:left="3960" w:hanging="360"/>
      </w:pPr>
    </w:lvl>
    <w:lvl w:ilvl="5" w:tplc="081A001B">
      <w:start w:val="1"/>
      <w:numFmt w:val="lowerRoman"/>
      <w:lvlText w:val="%6."/>
      <w:lvlJc w:val="right"/>
      <w:pPr>
        <w:ind w:left="4680" w:hanging="180"/>
      </w:pPr>
    </w:lvl>
    <w:lvl w:ilvl="6" w:tplc="081A000F">
      <w:start w:val="1"/>
      <w:numFmt w:val="decimal"/>
      <w:lvlText w:val="%7."/>
      <w:lvlJc w:val="left"/>
      <w:pPr>
        <w:ind w:left="5400" w:hanging="360"/>
      </w:pPr>
    </w:lvl>
    <w:lvl w:ilvl="7" w:tplc="081A0019">
      <w:start w:val="1"/>
      <w:numFmt w:val="lowerLetter"/>
      <w:lvlText w:val="%8."/>
      <w:lvlJc w:val="left"/>
      <w:pPr>
        <w:ind w:left="6120" w:hanging="360"/>
      </w:pPr>
    </w:lvl>
    <w:lvl w:ilvl="8" w:tplc="081A001B">
      <w:start w:val="1"/>
      <w:numFmt w:val="lowerRoman"/>
      <w:lvlText w:val="%9."/>
      <w:lvlJc w:val="right"/>
      <w:pPr>
        <w:ind w:left="6840" w:hanging="180"/>
      </w:pPr>
    </w:lvl>
  </w:abstractNum>
  <w:abstractNum w:abstractNumId="21"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62E0782"/>
    <w:multiLevelType w:val="hybridMultilevel"/>
    <w:tmpl w:val="7CA407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486E6278"/>
    <w:multiLevelType w:val="multilevel"/>
    <w:tmpl w:val="BE263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533C673E"/>
    <w:multiLevelType w:val="hybridMultilevel"/>
    <w:tmpl w:val="9BC8B27C"/>
    <w:lvl w:ilvl="0" w:tplc="45E028DA">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34D6F18"/>
    <w:multiLevelType w:val="hybridMultilevel"/>
    <w:tmpl w:val="57DE76F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5"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6"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8"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41"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42"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4"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6"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72433C4A"/>
    <w:multiLevelType w:val="hybridMultilevel"/>
    <w:tmpl w:val="2638BA8A"/>
    <w:lvl w:ilvl="0" w:tplc="041A000D">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841971066">
    <w:abstractNumId w:val="10"/>
  </w:num>
  <w:num w:numId="2" w16cid:durableId="1556816421">
    <w:abstractNumId w:val="43"/>
  </w:num>
  <w:num w:numId="3" w16cid:durableId="1776243805">
    <w:abstractNumId w:val="9"/>
  </w:num>
  <w:num w:numId="4" w16cid:durableId="84614701">
    <w:abstractNumId w:val="36"/>
  </w:num>
  <w:num w:numId="5" w16cid:durableId="1939483530">
    <w:abstractNumId w:val="29"/>
  </w:num>
  <w:num w:numId="6" w16cid:durableId="1844279890">
    <w:abstractNumId w:val="23"/>
  </w:num>
  <w:num w:numId="7" w16cid:durableId="927419757">
    <w:abstractNumId w:val="21"/>
  </w:num>
  <w:num w:numId="8" w16cid:durableId="1038236439">
    <w:abstractNumId w:val="28"/>
  </w:num>
  <w:num w:numId="9" w16cid:durableId="946497938">
    <w:abstractNumId w:val="50"/>
  </w:num>
  <w:num w:numId="10" w16cid:durableId="2032995051">
    <w:abstractNumId w:val="15"/>
  </w:num>
  <w:num w:numId="11" w16cid:durableId="1482384054">
    <w:abstractNumId w:val="16"/>
  </w:num>
  <w:num w:numId="12" w16cid:durableId="876163256">
    <w:abstractNumId w:val="17"/>
  </w:num>
  <w:num w:numId="13" w16cid:durableId="960065021">
    <w:abstractNumId w:val="35"/>
  </w:num>
  <w:num w:numId="14" w16cid:durableId="1803573960">
    <w:abstractNumId w:val="40"/>
  </w:num>
  <w:num w:numId="15" w16cid:durableId="1677733743">
    <w:abstractNumId w:val="45"/>
  </w:num>
  <w:num w:numId="16" w16cid:durableId="1620145646">
    <w:abstractNumId w:val="11"/>
  </w:num>
  <w:num w:numId="17" w16cid:durableId="409081362">
    <w:abstractNumId w:val="26"/>
  </w:num>
  <w:num w:numId="18" w16cid:durableId="464735407">
    <w:abstractNumId w:val="32"/>
  </w:num>
  <w:num w:numId="19" w16cid:durableId="2035691350">
    <w:abstractNumId w:val="39"/>
  </w:num>
  <w:num w:numId="20" w16cid:durableId="489255021">
    <w:abstractNumId w:val="13"/>
  </w:num>
  <w:num w:numId="21" w16cid:durableId="945580507">
    <w:abstractNumId w:val="31"/>
  </w:num>
  <w:num w:numId="22" w16cid:durableId="1235581225">
    <w:abstractNumId w:val="18"/>
  </w:num>
  <w:num w:numId="23" w16cid:durableId="1982615661">
    <w:abstractNumId w:val="22"/>
  </w:num>
  <w:num w:numId="24" w16cid:durableId="435441044">
    <w:abstractNumId w:val="42"/>
  </w:num>
  <w:num w:numId="25" w16cid:durableId="1029835541">
    <w:abstractNumId w:val="25"/>
  </w:num>
  <w:num w:numId="26" w16cid:durableId="687292792">
    <w:abstractNumId w:val="24"/>
  </w:num>
  <w:num w:numId="27" w16cid:durableId="1153911269">
    <w:abstractNumId w:val="46"/>
  </w:num>
  <w:num w:numId="28" w16cid:durableId="1002005953">
    <w:abstractNumId w:val="48"/>
  </w:num>
  <w:num w:numId="29" w16cid:durableId="1417359576">
    <w:abstractNumId w:val="2"/>
  </w:num>
  <w:num w:numId="30" w16cid:durableId="1124807141">
    <w:abstractNumId w:val="41"/>
  </w:num>
  <w:num w:numId="31" w16cid:durableId="1833181247">
    <w:abstractNumId w:val="37"/>
  </w:num>
  <w:num w:numId="32" w16cid:durableId="59835235">
    <w:abstractNumId w:val="7"/>
  </w:num>
  <w:num w:numId="33" w16cid:durableId="1242594309">
    <w:abstractNumId w:val="8"/>
  </w:num>
  <w:num w:numId="34" w16cid:durableId="1715739771">
    <w:abstractNumId w:val="5"/>
  </w:num>
  <w:num w:numId="35" w16cid:durableId="1547715149">
    <w:abstractNumId w:val="1"/>
  </w:num>
  <w:num w:numId="36" w16cid:durableId="1895123333">
    <w:abstractNumId w:val="38"/>
  </w:num>
  <w:num w:numId="37" w16cid:durableId="658313877">
    <w:abstractNumId w:val="49"/>
  </w:num>
  <w:num w:numId="38" w16cid:durableId="1329360543">
    <w:abstractNumId w:val="12"/>
  </w:num>
  <w:num w:numId="39" w16cid:durableId="487406074">
    <w:abstractNumId w:val="14"/>
  </w:num>
  <w:num w:numId="40" w16cid:durableId="869101727">
    <w:abstractNumId w:val="19"/>
  </w:num>
  <w:num w:numId="41" w16cid:durableId="2108888419">
    <w:abstractNumId w:val="3"/>
  </w:num>
  <w:num w:numId="42" w16cid:durableId="1728992509">
    <w:abstractNumId w:val="47"/>
  </w:num>
  <w:num w:numId="43" w16cid:durableId="505291606">
    <w:abstractNumId w:val="34"/>
  </w:num>
  <w:num w:numId="44" w16cid:durableId="1717315445">
    <w:abstractNumId w:val="0"/>
  </w:num>
  <w:num w:numId="45" w16cid:durableId="185414287">
    <w:abstractNumId w:val="30"/>
  </w:num>
  <w:num w:numId="46" w16cid:durableId="2065106552">
    <w:abstractNumId w:val="33"/>
  </w:num>
  <w:num w:numId="47" w16cid:durableId="519701691">
    <w:abstractNumId w:val="6"/>
  </w:num>
  <w:num w:numId="48" w16cid:durableId="188193995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355501708">
    <w:abstractNumId w:val="27"/>
  </w:num>
  <w:num w:numId="50" w16cid:durableId="70787298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9"/>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73450F"/>
    <w:rsid w:val="000021E1"/>
    <w:rsid w:val="00022C2D"/>
    <w:rsid w:val="00024A78"/>
    <w:rsid w:val="00034B1D"/>
    <w:rsid w:val="00040CF1"/>
    <w:rsid w:val="00041516"/>
    <w:rsid w:val="000417E2"/>
    <w:rsid w:val="00043159"/>
    <w:rsid w:val="00043277"/>
    <w:rsid w:val="00051DD7"/>
    <w:rsid w:val="00056EAA"/>
    <w:rsid w:val="00060F0C"/>
    <w:rsid w:val="00063C56"/>
    <w:rsid w:val="00063D13"/>
    <w:rsid w:val="000714BB"/>
    <w:rsid w:val="000726B9"/>
    <w:rsid w:val="00085CA1"/>
    <w:rsid w:val="00087F35"/>
    <w:rsid w:val="0009286D"/>
    <w:rsid w:val="000A7A2C"/>
    <w:rsid w:val="000B1236"/>
    <w:rsid w:val="000B6140"/>
    <w:rsid w:val="000B6147"/>
    <w:rsid w:val="000B7282"/>
    <w:rsid w:val="000C4AE6"/>
    <w:rsid w:val="000C5D91"/>
    <w:rsid w:val="000D24E3"/>
    <w:rsid w:val="000D2B44"/>
    <w:rsid w:val="000D40DB"/>
    <w:rsid w:val="000E7B75"/>
    <w:rsid w:val="000F212D"/>
    <w:rsid w:val="000F3785"/>
    <w:rsid w:val="000F3878"/>
    <w:rsid w:val="000F56D4"/>
    <w:rsid w:val="000F5F5F"/>
    <w:rsid w:val="00100E01"/>
    <w:rsid w:val="00103348"/>
    <w:rsid w:val="00103913"/>
    <w:rsid w:val="00104DB7"/>
    <w:rsid w:val="00111B28"/>
    <w:rsid w:val="00111DF7"/>
    <w:rsid w:val="00115916"/>
    <w:rsid w:val="00120421"/>
    <w:rsid w:val="001254F9"/>
    <w:rsid w:val="001302A7"/>
    <w:rsid w:val="001337FD"/>
    <w:rsid w:val="00134C30"/>
    <w:rsid w:val="00140802"/>
    <w:rsid w:val="0014659F"/>
    <w:rsid w:val="00150767"/>
    <w:rsid w:val="00153236"/>
    <w:rsid w:val="001536B3"/>
    <w:rsid w:val="00155299"/>
    <w:rsid w:val="00157DEE"/>
    <w:rsid w:val="001766D9"/>
    <w:rsid w:val="00181980"/>
    <w:rsid w:val="00187253"/>
    <w:rsid w:val="001932AF"/>
    <w:rsid w:val="001937B4"/>
    <w:rsid w:val="001A3CB9"/>
    <w:rsid w:val="001A4237"/>
    <w:rsid w:val="001B5454"/>
    <w:rsid w:val="001D0532"/>
    <w:rsid w:val="001E4648"/>
    <w:rsid w:val="001F2827"/>
    <w:rsid w:val="001F5421"/>
    <w:rsid w:val="00211E0F"/>
    <w:rsid w:val="00216F0D"/>
    <w:rsid w:val="002209F1"/>
    <w:rsid w:val="00220BF7"/>
    <w:rsid w:val="00224C44"/>
    <w:rsid w:val="0023210C"/>
    <w:rsid w:val="00235883"/>
    <w:rsid w:val="002426D3"/>
    <w:rsid w:val="002442B7"/>
    <w:rsid w:val="00255FE5"/>
    <w:rsid w:val="002560BB"/>
    <w:rsid w:val="002561C8"/>
    <w:rsid w:val="0026512B"/>
    <w:rsid w:val="0026542C"/>
    <w:rsid w:val="00271700"/>
    <w:rsid w:val="00274586"/>
    <w:rsid w:val="0028364A"/>
    <w:rsid w:val="00294190"/>
    <w:rsid w:val="00294228"/>
    <w:rsid w:val="002A0041"/>
    <w:rsid w:val="002A10F1"/>
    <w:rsid w:val="002B0798"/>
    <w:rsid w:val="002B6401"/>
    <w:rsid w:val="002B6F76"/>
    <w:rsid w:val="002C649A"/>
    <w:rsid w:val="002D2FC0"/>
    <w:rsid w:val="002D4B4C"/>
    <w:rsid w:val="002F1222"/>
    <w:rsid w:val="00301346"/>
    <w:rsid w:val="0030264D"/>
    <w:rsid w:val="0030325F"/>
    <w:rsid w:val="0030381F"/>
    <w:rsid w:val="00322263"/>
    <w:rsid w:val="003308C6"/>
    <w:rsid w:val="003409B8"/>
    <w:rsid w:val="00341DFF"/>
    <w:rsid w:val="00345AEA"/>
    <w:rsid w:val="00347B7E"/>
    <w:rsid w:val="003502E9"/>
    <w:rsid w:val="00351351"/>
    <w:rsid w:val="00360344"/>
    <w:rsid w:val="003613D2"/>
    <w:rsid w:val="0036173C"/>
    <w:rsid w:val="00362E9B"/>
    <w:rsid w:val="00371851"/>
    <w:rsid w:val="00371F01"/>
    <w:rsid w:val="003721AD"/>
    <w:rsid w:val="003776AB"/>
    <w:rsid w:val="00380975"/>
    <w:rsid w:val="00384BAB"/>
    <w:rsid w:val="00387C56"/>
    <w:rsid w:val="00396F1B"/>
    <w:rsid w:val="003A21D4"/>
    <w:rsid w:val="003B292D"/>
    <w:rsid w:val="003B56E5"/>
    <w:rsid w:val="003D3CAA"/>
    <w:rsid w:val="003D7611"/>
    <w:rsid w:val="003E40E3"/>
    <w:rsid w:val="003F2FA4"/>
    <w:rsid w:val="003F3B51"/>
    <w:rsid w:val="003F7DB7"/>
    <w:rsid w:val="0040221E"/>
    <w:rsid w:val="00405DBB"/>
    <w:rsid w:val="00420666"/>
    <w:rsid w:val="00426276"/>
    <w:rsid w:val="004300D4"/>
    <w:rsid w:val="004316F0"/>
    <w:rsid w:val="004521B5"/>
    <w:rsid w:val="004554CB"/>
    <w:rsid w:val="004775D2"/>
    <w:rsid w:val="00483E26"/>
    <w:rsid w:val="00496BB4"/>
    <w:rsid w:val="004A1406"/>
    <w:rsid w:val="004A7ED9"/>
    <w:rsid w:val="004C35B5"/>
    <w:rsid w:val="004C3F5D"/>
    <w:rsid w:val="004C73B6"/>
    <w:rsid w:val="004D2FD8"/>
    <w:rsid w:val="004D490C"/>
    <w:rsid w:val="004E127A"/>
    <w:rsid w:val="004E1A4E"/>
    <w:rsid w:val="004F5C57"/>
    <w:rsid w:val="00501FF0"/>
    <w:rsid w:val="005108FD"/>
    <w:rsid w:val="00527965"/>
    <w:rsid w:val="00531F59"/>
    <w:rsid w:val="005348FF"/>
    <w:rsid w:val="00535826"/>
    <w:rsid w:val="00536B4A"/>
    <w:rsid w:val="00543F1F"/>
    <w:rsid w:val="005460A7"/>
    <w:rsid w:val="00575CB0"/>
    <w:rsid w:val="00583623"/>
    <w:rsid w:val="00591F23"/>
    <w:rsid w:val="00593550"/>
    <w:rsid w:val="005A7AE6"/>
    <w:rsid w:val="005B2018"/>
    <w:rsid w:val="005C0EA1"/>
    <w:rsid w:val="005C4176"/>
    <w:rsid w:val="005D2116"/>
    <w:rsid w:val="005D2717"/>
    <w:rsid w:val="005D3833"/>
    <w:rsid w:val="005F3C51"/>
    <w:rsid w:val="005F5FC2"/>
    <w:rsid w:val="005F603B"/>
    <w:rsid w:val="005F62D0"/>
    <w:rsid w:val="0063003A"/>
    <w:rsid w:val="006311FE"/>
    <w:rsid w:val="00633829"/>
    <w:rsid w:val="006408AC"/>
    <w:rsid w:val="0066519D"/>
    <w:rsid w:val="00670C3D"/>
    <w:rsid w:val="00677500"/>
    <w:rsid w:val="0068247E"/>
    <w:rsid w:val="006917B2"/>
    <w:rsid w:val="00694D46"/>
    <w:rsid w:val="006B0AB1"/>
    <w:rsid w:val="006B5A0E"/>
    <w:rsid w:val="006C2F05"/>
    <w:rsid w:val="006E56FD"/>
    <w:rsid w:val="006E6880"/>
    <w:rsid w:val="00702D85"/>
    <w:rsid w:val="00711C72"/>
    <w:rsid w:val="0073450F"/>
    <w:rsid w:val="007455D9"/>
    <w:rsid w:val="0075384B"/>
    <w:rsid w:val="0075465B"/>
    <w:rsid w:val="00777E99"/>
    <w:rsid w:val="0078178B"/>
    <w:rsid w:val="00784BBE"/>
    <w:rsid w:val="00792A1B"/>
    <w:rsid w:val="007961D1"/>
    <w:rsid w:val="007970FC"/>
    <w:rsid w:val="007B324C"/>
    <w:rsid w:val="007B65DB"/>
    <w:rsid w:val="007C0BDD"/>
    <w:rsid w:val="007C1656"/>
    <w:rsid w:val="007C71A6"/>
    <w:rsid w:val="007C75E0"/>
    <w:rsid w:val="007D228F"/>
    <w:rsid w:val="007D5FA2"/>
    <w:rsid w:val="007E3D5F"/>
    <w:rsid w:val="007E53F9"/>
    <w:rsid w:val="00806CE0"/>
    <w:rsid w:val="00811F58"/>
    <w:rsid w:val="00815C86"/>
    <w:rsid w:val="008171F7"/>
    <w:rsid w:val="00822CBC"/>
    <w:rsid w:val="00824135"/>
    <w:rsid w:val="008512E1"/>
    <w:rsid w:val="00853F9D"/>
    <w:rsid w:val="008552E8"/>
    <w:rsid w:val="0085667F"/>
    <w:rsid w:val="008617F3"/>
    <w:rsid w:val="008766DD"/>
    <w:rsid w:val="008808CB"/>
    <w:rsid w:val="00882B76"/>
    <w:rsid w:val="008859E6"/>
    <w:rsid w:val="008A0D79"/>
    <w:rsid w:val="008A39B7"/>
    <w:rsid w:val="008B5A9D"/>
    <w:rsid w:val="008D4F38"/>
    <w:rsid w:val="008E40E2"/>
    <w:rsid w:val="008F198A"/>
    <w:rsid w:val="009016F9"/>
    <w:rsid w:val="00920A51"/>
    <w:rsid w:val="00922542"/>
    <w:rsid w:val="0093582A"/>
    <w:rsid w:val="00941EF4"/>
    <w:rsid w:val="009456F1"/>
    <w:rsid w:val="0094670B"/>
    <w:rsid w:val="00976745"/>
    <w:rsid w:val="00980A42"/>
    <w:rsid w:val="009976B3"/>
    <w:rsid w:val="009A3792"/>
    <w:rsid w:val="009B0CF1"/>
    <w:rsid w:val="009B2F1F"/>
    <w:rsid w:val="009B422E"/>
    <w:rsid w:val="009B4D6F"/>
    <w:rsid w:val="009C0E86"/>
    <w:rsid w:val="009C359E"/>
    <w:rsid w:val="009D2938"/>
    <w:rsid w:val="009E0853"/>
    <w:rsid w:val="009E6BB7"/>
    <w:rsid w:val="009F1BCE"/>
    <w:rsid w:val="00A039CA"/>
    <w:rsid w:val="00A11A29"/>
    <w:rsid w:val="00A20F50"/>
    <w:rsid w:val="00A34C6E"/>
    <w:rsid w:val="00A37F7F"/>
    <w:rsid w:val="00A47856"/>
    <w:rsid w:val="00A512C9"/>
    <w:rsid w:val="00A539E4"/>
    <w:rsid w:val="00A5762A"/>
    <w:rsid w:val="00A57B88"/>
    <w:rsid w:val="00A62073"/>
    <w:rsid w:val="00A63E3C"/>
    <w:rsid w:val="00A75650"/>
    <w:rsid w:val="00A7693B"/>
    <w:rsid w:val="00AA24A4"/>
    <w:rsid w:val="00AA4E3B"/>
    <w:rsid w:val="00AB29A9"/>
    <w:rsid w:val="00AB66A5"/>
    <w:rsid w:val="00AC654E"/>
    <w:rsid w:val="00AC7636"/>
    <w:rsid w:val="00AD1B8E"/>
    <w:rsid w:val="00AD3FB8"/>
    <w:rsid w:val="00AE4C66"/>
    <w:rsid w:val="00AE6600"/>
    <w:rsid w:val="00AE7D13"/>
    <w:rsid w:val="00AF4052"/>
    <w:rsid w:val="00AF7EE8"/>
    <w:rsid w:val="00B07102"/>
    <w:rsid w:val="00B1165D"/>
    <w:rsid w:val="00B145C1"/>
    <w:rsid w:val="00B148C1"/>
    <w:rsid w:val="00B25580"/>
    <w:rsid w:val="00B277E4"/>
    <w:rsid w:val="00B3168E"/>
    <w:rsid w:val="00B44DC5"/>
    <w:rsid w:val="00B450B0"/>
    <w:rsid w:val="00B4772C"/>
    <w:rsid w:val="00B63280"/>
    <w:rsid w:val="00B70C0E"/>
    <w:rsid w:val="00B74449"/>
    <w:rsid w:val="00B80DE8"/>
    <w:rsid w:val="00B90C14"/>
    <w:rsid w:val="00B967ED"/>
    <w:rsid w:val="00B9691D"/>
    <w:rsid w:val="00BA380B"/>
    <w:rsid w:val="00BA500B"/>
    <w:rsid w:val="00BB2512"/>
    <w:rsid w:val="00BB56D3"/>
    <w:rsid w:val="00BC327E"/>
    <w:rsid w:val="00BC6222"/>
    <w:rsid w:val="00BD201F"/>
    <w:rsid w:val="00BD3371"/>
    <w:rsid w:val="00BD43E0"/>
    <w:rsid w:val="00BE41A9"/>
    <w:rsid w:val="00BF7D14"/>
    <w:rsid w:val="00C05110"/>
    <w:rsid w:val="00C12AF0"/>
    <w:rsid w:val="00C13C29"/>
    <w:rsid w:val="00C17310"/>
    <w:rsid w:val="00C174BC"/>
    <w:rsid w:val="00C23B17"/>
    <w:rsid w:val="00C302E1"/>
    <w:rsid w:val="00C3235B"/>
    <w:rsid w:val="00C34E40"/>
    <w:rsid w:val="00C36B04"/>
    <w:rsid w:val="00C4214C"/>
    <w:rsid w:val="00C42256"/>
    <w:rsid w:val="00C54D03"/>
    <w:rsid w:val="00C55B44"/>
    <w:rsid w:val="00C570FD"/>
    <w:rsid w:val="00C6119E"/>
    <w:rsid w:val="00C61312"/>
    <w:rsid w:val="00C618D0"/>
    <w:rsid w:val="00C720C8"/>
    <w:rsid w:val="00C7417E"/>
    <w:rsid w:val="00C75CCE"/>
    <w:rsid w:val="00C76CBE"/>
    <w:rsid w:val="00C92434"/>
    <w:rsid w:val="00CA1354"/>
    <w:rsid w:val="00CA6C68"/>
    <w:rsid w:val="00CC7DE2"/>
    <w:rsid w:val="00CD2BEA"/>
    <w:rsid w:val="00CD7F25"/>
    <w:rsid w:val="00CE0228"/>
    <w:rsid w:val="00CF6CFA"/>
    <w:rsid w:val="00CF7AAC"/>
    <w:rsid w:val="00D10EF9"/>
    <w:rsid w:val="00D24893"/>
    <w:rsid w:val="00D33929"/>
    <w:rsid w:val="00D43612"/>
    <w:rsid w:val="00D52CBF"/>
    <w:rsid w:val="00D576CA"/>
    <w:rsid w:val="00D66F04"/>
    <w:rsid w:val="00D75213"/>
    <w:rsid w:val="00D75507"/>
    <w:rsid w:val="00D77A22"/>
    <w:rsid w:val="00D80382"/>
    <w:rsid w:val="00D83D1B"/>
    <w:rsid w:val="00D9052E"/>
    <w:rsid w:val="00D979C6"/>
    <w:rsid w:val="00DA4AB8"/>
    <w:rsid w:val="00DB3C0F"/>
    <w:rsid w:val="00DB3CA0"/>
    <w:rsid w:val="00DC0120"/>
    <w:rsid w:val="00DC50E2"/>
    <w:rsid w:val="00DC54A0"/>
    <w:rsid w:val="00DC6C9C"/>
    <w:rsid w:val="00DD0624"/>
    <w:rsid w:val="00DD1BEE"/>
    <w:rsid w:val="00DD7377"/>
    <w:rsid w:val="00DF7327"/>
    <w:rsid w:val="00E076A3"/>
    <w:rsid w:val="00E11385"/>
    <w:rsid w:val="00E13CDE"/>
    <w:rsid w:val="00E1488A"/>
    <w:rsid w:val="00E2190B"/>
    <w:rsid w:val="00E2682A"/>
    <w:rsid w:val="00E27678"/>
    <w:rsid w:val="00E340A7"/>
    <w:rsid w:val="00E34208"/>
    <w:rsid w:val="00E37290"/>
    <w:rsid w:val="00E37F60"/>
    <w:rsid w:val="00E41C6F"/>
    <w:rsid w:val="00E52467"/>
    <w:rsid w:val="00E52D98"/>
    <w:rsid w:val="00E54B1B"/>
    <w:rsid w:val="00E571E1"/>
    <w:rsid w:val="00E61935"/>
    <w:rsid w:val="00E62221"/>
    <w:rsid w:val="00E62923"/>
    <w:rsid w:val="00E64C97"/>
    <w:rsid w:val="00E656F6"/>
    <w:rsid w:val="00E730A5"/>
    <w:rsid w:val="00E811F3"/>
    <w:rsid w:val="00E85F91"/>
    <w:rsid w:val="00E92A2A"/>
    <w:rsid w:val="00EB4039"/>
    <w:rsid w:val="00EC10B1"/>
    <w:rsid w:val="00EC33E4"/>
    <w:rsid w:val="00ED1478"/>
    <w:rsid w:val="00EE0ED9"/>
    <w:rsid w:val="00EE2E55"/>
    <w:rsid w:val="00F01BB4"/>
    <w:rsid w:val="00F02006"/>
    <w:rsid w:val="00F0574A"/>
    <w:rsid w:val="00F12A62"/>
    <w:rsid w:val="00F15393"/>
    <w:rsid w:val="00F228B1"/>
    <w:rsid w:val="00F25BC8"/>
    <w:rsid w:val="00F33A99"/>
    <w:rsid w:val="00F35836"/>
    <w:rsid w:val="00F53DB6"/>
    <w:rsid w:val="00F56D4C"/>
    <w:rsid w:val="00F658F3"/>
    <w:rsid w:val="00F723A8"/>
    <w:rsid w:val="00F80090"/>
    <w:rsid w:val="00F8016B"/>
    <w:rsid w:val="00F804E1"/>
    <w:rsid w:val="00F87F88"/>
    <w:rsid w:val="00F90A9F"/>
    <w:rsid w:val="00F91DF6"/>
    <w:rsid w:val="00F9339D"/>
    <w:rsid w:val="00F962E3"/>
    <w:rsid w:val="00F97358"/>
    <w:rsid w:val="00FA30B1"/>
    <w:rsid w:val="00FA3F66"/>
    <w:rsid w:val="00FB3374"/>
    <w:rsid w:val="00FB67DE"/>
    <w:rsid w:val="00FD6CB9"/>
    <w:rsid w:val="00FE3081"/>
    <w:rsid w:val="00FE3E3B"/>
    <w:rsid w:val="00FF1C97"/>
    <w:rsid w:val="00FF3D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498AAD"/>
  <w15:chartTrackingRefBased/>
  <w15:docId w15:val="{DC592392-693C-4C46-8D53-E31143735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1346"/>
    <w:pPr>
      <w:spacing w:before="120" w:after="120"/>
    </w:pPr>
    <w:rPr>
      <w:rFonts w:ascii="Arial" w:hAnsi="Arial"/>
      <w:snapToGrid w:val="0"/>
      <w:lang w:val="sv-SE"/>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uiPriority w:val="22"/>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paragraph" w:styleId="ListParagraph">
    <w:name w:val="List Paragraph"/>
    <w:basedOn w:val="Normal"/>
    <w:uiPriority w:val="34"/>
    <w:qFormat/>
    <w:rsid w:val="00DD7377"/>
    <w:pPr>
      <w:spacing w:before="0" w:after="200" w:line="276" w:lineRule="auto"/>
      <w:ind w:left="720"/>
      <w:contextualSpacing/>
    </w:pPr>
    <w:rPr>
      <w:rFonts w:ascii="Calibri" w:eastAsia="Calibri" w:hAnsi="Calibri"/>
      <w:snapToGrid/>
      <w:sz w:val="22"/>
      <w:szCs w:val="22"/>
      <w:lang w:val="en-US"/>
    </w:rPr>
  </w:style>
  <w:style w:type="character" w:customStyle="1" w:styleId="tlid-translation">
    <w:name w:val="tlid-translation"/>
    <w:basedOn w:val="DefaultParagraphFont"/>
    <w:rsid w:val="00D77A22"/>
  </w:style>
  <w:style w:type="character" w:customStyle="1" w:styleId="shorttext">
    <w:name w:val="short_text"/>
    <w:basedOn w:val="DefaultParagraphFont"/>
    <w:rsid w:val="00D77A22"/>
  </w:style>
  <w:style w:type="paragraph" w:styleId="NoSpacing">
    <w:name w:val="No Spacing"/>
    <w:uiPriority w:val="1"/>
    <w:qFormat/>
    <w:rsid w:val="00D77A22"/>
    <w:pPr>
      <w:snapToGrid w:val="0"/>
    </w:pPr>
    <w:rPr>
      <w:rFonts w:ascii="Arial" w:hAnsi="Arial"/>
      <w:lang w:val="en-GB"/>
    </w:rPr>
  </w:style>
  <w:style w:type="character" w:customStyle="1" w:styleId="jlqj4b">
    <w:name w:val="jlqj4b"/>
    <w:basedOn w:val="DefaultParagraphFont"/>
    <w:rsid w:val="00D77A22"/>
  </w:style>
  <w:style w:type="character" w:customStyle="1" w:styleId="hps">
    <w:name w:val="hps"/>
    <w:basedOn w:val="DefaultParagraphFont"/>
    <w:rsid w:val="00D77A22"/>
  </w:style>
  <w:style w:type="character" w:customStyle="1" w:styleId="Nerijeenospominjanje1">
    <w:name w:val="Neriješeno spominjanje1"/>
    <w:basedOn w:val="DefaultParagraphFont"/>
    <w:uiPriority w:val="99"/>
    <w:semiHidden/>
    <w:unhideWhenUsed/>
    <w:rsid w:val="00D77A22"/>
    <w:rPr>
      <w:color w:val="605E5C"/>
      <w:shd w:val="clear" w:color="auto" w:fill="E1DFDD"/>
    </w:rPr>
  </w:style>
  <w:style w:type="paragraph" w:styleId="Revision">
    <w:name w:val="Revision"/>
    <w:hidden/>
    <w:uiPriority w:val="99"/>
    <w:semiHidden/>
    <w:rsid w:val="00D77A22"/>
    <w:rPr>
      <w:rFonts w:ascii="Arial" w:hAnsi="Arial"/>
      <w:snapToGrid w:val="0"/>
      <w:lang w:val="sv-SE"/>
    </w:rPr>
  </w:style>
  <w:style w:type="character" w:customStyle="1" w:styleId="apple-converted-space">
    <w:name w:val="apple-converted-space"/>
    <w:basedOn w:val="DefaultParagraphFont"/>
    <w:rsid w:val="003E40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895135">
      <w:bodyDiv w:val="1"/>
      <w:marLeft w:val="0"/>
      <w:marRight w:val="0"/>
      <w:marTop w:val="0"/>
      <w:marBottom w:val="0"/>
      <w:divBdr>
        <w:top w:val="none" w:sz="0" w:space="0" w:color="auto"/>
        <w:left w:val="none" w:sz="0" w:space="0" w:color="auto"/>
        <w:bottom w:val="none" w:sz="0" w:space="0" w:color="auto"/>
        <w:right w:val="none" w:sz="0" w:space="0" w:color="auto"/>
      </w:divBdr>
    </w:div>
    <w:div w:id="134493272">
      <w:bodyDiv w:val="1"/>
      <w:marLeft w:val="0"/>
      <w:marRight w:val="0"/>
      <w:marTop w:val="0"/>
      <w:marBottom w:val="0"/>
      <w:divBdr>
        <w:top w:val="none" w:sz="0" w:space="0" w:color="auto"/>
        <w:left w:val="none" w:sz="0" w:space="0" w:color="auto"/>
        <w:bottom w:val="none" w:sz="0" w:space="0" w:color="auto"/>
        <w:right w:val="none" w:sz="0" w:space="0" w:color="auto"/>
      </w:divBdr>
    </w:div>
    <w:div w:id="229121060">
      <w:bodyDiv w:val="1"/>
      <w:marLeft w:val="0"/>
      <w:marRight w:val="0"/>
      <w:marTop w:val="0"/>
      <w:marBottom w:val="0"/>
      <w:divBdr>
        <w:top w:val="none" w:sz="0" w:space="0" w:color="auto"/>
        <w:left w:val="none" w:sz="0" w:space="0" w:color="auto"/>
        <w:bottom w:val="none" w:sz="0" w:space="0" w:color="auto"/>
        <w:right w:val="none" w:sz="0" w:space="0" w:color="auto"/>
      </w:divBdr>
    </w:div>
    <w:div w:id="274797927">
      <w:bodyDiv w:val="1"/>
      <w:marLeft w:val="0"/>
      <w:marRight w:val="0"/>
      <w:marTop w:val="0"/>
      <w:marBottom w:val="0"/>
      <w:divBdr>
        <w:top w:val="none" w:sz="0" w:space="0" w:color="auto"/>
        <w:left w:val="none" w:sz="0" w:space="0" w:color="auto"/>
        <w:bottom w:val="none" w:sz="0" w:space="0" w:color="auto"/>
        <w:right w:val="none" w:sz="0" w:space="0" w:color="auto"/>
      </w:divBdr>
    </w:div>
    <w:div w:id="278270128">
      <w:bodyDiv w:val="1"/>
      <w:marLeft w:val="0"/>
      <w:marRight w:val="0"/>
      <w:marTop w:val="0"/>
      <w:marBottom w:val="0"/>
      <w:divBdr>
        <w:top w:val="none" w:sz="0" w:space="0" w:color="auto"/>
        <w:left w:val="none" w:sz="0" w:space="0" w:color="auto"/>
        <w:bottom w:val="none" w:sz="0" w:space="0" w:color="auto"/>
        <w:right w:val="none" w:sz="0" w:space="0" w:color="auto"/>
      </w:divBdr>
    </w:div>
    <w:div w:id="281230353">
      <w:bodyDiv w:val="1"/>
      <w:marLeft w:val="0"/>
      <w:marRight w:val="0"/>
      <w:marTop w:val="0"/>
      <w:marBottom w:val="0"/>
      <w:divBdr>
        <w:top w:val="none" w:sz="0" w:space="0" w:color="auto"/>
        <w:left w:val="none" w:sz="0" w:space="0" w:color="auto"/>
        <w:bottom w:val="none" w:sz="0" w:space="0" w:color="auto"/>
        <w:right w:val="none" w:sz="0" w:space="0" w:color="auto"/>
      </w:divBdr>
    </w:div>
    <w:div w:id="313023021">
      <w:bodyDiv w:val="1"/>
      <w:marLeft w:val="0"/>
      <w:marRight w:val="0"/>
      <w:marTop w:val="0"/>
      <w:marBottom w:val="0"/>
      <w:divBdr>
        <w:top w:val="none" w:sz="0" w:space="0" w:color="auto"/>
        <w:left w:val="none" w:sz="0" w:space="0" w:color="auto"/>
        <w:bottom w:val="none" w:sz="0" w:space="0" w:color="auto"/>
        <w:right w:val="none" w:sz="0" w:space="0" w:color="auto"/>
      </w:divBdr>
    </w:div>
    <w:div w:id="441270272">
      <w:bodyDiv w:val="1"/>
      <w:marLeft w:val="0"/>
      <w:marRight w:val="0"/>
      <w:marTop w:val="0"/>
      <w:marBottom w:val="0"/>
      <w:divBdr>
        <w:top w:val="none" w:sz="0" w:space="0" w:color="auto"/>
        <w:left w:val="none" w:sz="0" w:space="0" w:color="auto"/>
        <w:bottom w:val="none" w:sz="0" w:space="0" w:color="auto"/>
        <w:right w:val="none" w:sz="0" w:space="0" w:color="auto"/>
      </w:divBdr>
    </w:div>
    <w:div w:id="496967217">
      <w:bodyDiv w:val="1"/>
      <w:marLeft w:val="0"/>
      <w:marRight w:val="0"/>
      <w:marTop w:val="0"/>
      <w:marBottom w:val="0"/>
      <w:divBdr>
        <w:top w:val="none" w:sz="0" w:space="0" w:color="auto"/>
        <w:left w:val="none" w:sz="0" w:space="0" w:color="auto"/>
        <w:bottom w:val="none" w:sz="0" w:space="0" w:color="auto"/>
        <w:right w:val="none" w:sz="0" w:space="0" w:color="auto"/>
      </w:divBdr>
    </w:div>
    <w:div w:id="538007552">
      <w:bodyDiv w:val="1"/>
      <w:marLeft w:val="0"/>
      <w:marRight w:val="0"/>
      <w:marTop w:val="0"/>
      <w:marBottom w:val="0"/>
      <w:divBdr>
        <w:top w:val="none" w:sz="0" w:space="0" w:color="auto"/>
        <w:left w:val="none" w:sz="0" w:space="0" w:color="auto"/>
        <w:bottom w:val="none" w:sz="0" w:space="0" w:color="auto"/>
        <w:right w:val="none" w:sz="0" w:space="0" w:color="auto"/>
      </w:divBdr>
    </w:div>
    <w:div w:id="605356460">
      <w:bodyDiv w:val="1"/>
      <w:marLeft w:val="0"/>
      <w:marRight w:val="0"/>
      <w:marTop w:val="0"/>
      <w:marBottom w:val="0"/>
      <w:divBdr>
        <w:top w:val="none" w:sz="0" w:space="0" w:color="auto"/>
        <w:left w:val="none" w:sz="0" w:space="0" w:color="auto"/>
        <w:bottom w:val="none" w:sz="0" w:space="0" w:color="auto"/>
        <w:right w:val="none" w:sz="0" w:space="0" w:color="auto"/>
      </w:divBdr>
    </w:div>
    <w:div w:id="607812853">
      <w:bodyDiv w:val="1"/>
      <w:marLeft w:val="0"/>
      <w:marRight w:val="0"/>
      <w:marTop w:val="0"/>
      <w:marBottom w:val="0"/>
      <w:divBdr>
        <w:top w:val="none" w:sz="0" w:space="0" w:color="auto"/>
        <w:left w:val="none" w:sz="0" w:space="0" w:color="auto"/>
        <w:bottom w:val="none" w:sz="0" w:space="0" w:color="auto"/>
        <w:right w:val="none" w:sz="0" w:space="0" w:color="auto"/>
      </w:divBdr>
    </w:div>
    <w:div w:id="636377910">
      <w:bodyDiv w:val="1"/>
      <w:marLeft w:val="0"/>
      <w:marRight w:val="0"/>
      <w:marTop w:val="0"/>
      <w:marBottom w:val="0"/>
      <w:divBdr>
        <w:top w:val="none" w:sz="0" w:space="0" w:color="auto"/>
        <w:left w:val="none" w:sz="0" w:space="0" w:color="auto"/>
        <w:bottom w:val="none" w:sz="0" w:space="0" w:color="auto"/>
        <w:right w:val="none" w:sz="0" w:space="0" w:color="auto"/>
      </w:divBdr>
    </w:div>
    <w:div w:id="719280023">
      <w:bodyDiv w:val="1"/>
      <w:marLeft w:val="0"/>
      <w:marRight w:val="0"/>
      <w:marTop w:val="0"/>
      <w:marBottom w:val="0"/>
      <w:divBdr>
        <w:top w:val="none" w:sz="0" w:space="0" w:color="auto"/>
        <w:left w:val="none" w:sz="0" w:space="0" w:color="auto"/>
        <w:bottom w:val="none" w:sz="0" w:space="0" w:color="auto"/>
        <w:right w:val="none" w:sz="0" w:space="0" w:color="auto"/>
      </w:divBdr>
    </w:div>
    <w:div w:id="765467361">
      <w:bodyDiv w:val="1"/>
      <w:marLeft w:val="0"/>
      <w:marRight w:val="0"/>
      <w:marTop w:val="0"/>
      <w:marBottom w:val="0"/>
      <w:divBdr>
        <w:top w:val="none" w:sz="0" w:space="0" w:color="auto"/>
        <w:left w:val="none" w:sz="0" w:space="0" w:color="auto"/>
        <w:bottom w:val="none" w:sz="0" w:space="0" w:color="auto"/>
        <w:right w:val="none" w:sz="0" w:space="0" w:color="auto"/>
      </w:divBdr>
    </w:div>
    <w:div w:id="883718821">
      <w:bodyDiv w:val="1"/>
      <w:marLeft w:val="0"/>
      <w:marRight w:val="0"/>
      <w:marTop w:val="0"/>
      <w:marBottom w:val="0"/>
      <w:divBdr>
        <w:top w:val="none" w:sz="0" w:space="0" w:color="auto"/>
        <w:left w:val="none" w:sz="0" w:space="0" w:color="auto"/>
        <w:bottom w:val="none" w:sz="0" w:space="0" w:color="auto"/>
        <w:right w:val="none" w:sz="0" w:space="0" w:color="auto"/>
      </w:divBdr>
    </w:div>
    <w:div w:id="889197130">
      <w:bodyDiv w:val="1"/>
      <w:marLeft w:val="0"/>
      <w:marRight w:val="0"/>
      <w:marTop w:val="0"/>
      <w:marBottom w:val="0"/>
      <w:divBdr>
        <w:top w:val="none" w:sz="0" w:space="0" w:color="auto"/>
        <w:left w:val="none" w:sz="0" w:space="0" w:color="auto"/>
        <w:bottom w:val="none" w:sz="0" w:space="0" w:color="auto"/>
        <w:right w:val="none" w:sz="0" w:space="0" w:color="auto"/>
      </w:divBdr>
      <w:divsChild>
        <w:div w:id="764617104">
          <w:marLeft w:val="0"/>
          <w:marRight w:val="0"/>
          <w:marTop w:val="0"/>
          <w:marBottom w:val="0"/>
          <w:divBdr>
            <w:top w:val="none" w:sz="0" w:space="0" w:color="auto"/>
            <w:left w:val="none" w:sz="0" w:space="0" w:color="auto"/>
            <w:bottom w:val="none" w:sz="0" w:space="0" w:color="auto"/>
            <w:right w:val="none" w:sz="0" w:space="0" w:color="auto"/>
          </w:divBdr>
          <w:divsChild>
            <w:div w:id="1695114992">
              <w:marLeft w:val="0"/>
              <w:marRight w:val="0"/>
              <w:marTop w:val="0"/>
              <w:marBottom w:val="0"/>
              <w:divBdr>
                <w:top w:val="none" w:sz="0" w:space="0" w:color="auto"/>
                <w:left w:val="none" w:sz="0" w:space="0" w:color="auto"/>
                <w:bottom w:val="none" w:sz="0" w:space="0" w:color="auto"/>
                <w:right w:val="none" w:sz="0" w:space="0" w:color="auto"/>
              </w:divBdr>
              <w:divsChild>
                <w:div w:id="87581348">
                  <w:marLeft w:val="0"/>
                  <w:marRight w:val="0"/>
                  <w:marTop w:val="0"/>
                  <w:marBottom w:val="0"/>
                  <w:divBdr>
                    <w:top w:val="none" w:sz="0" w:space="0" w:color="auto"/>
                    <w:left w:val="none" w:sz="0" w:space="0" w:color="auto"/>
                    <w:bottom w:val="none" w:sz="0" w:space="0" w:color="auto"/>
                    <w:right w:val="none" w:sz="0" w:space="0" w:color="auto"/>
                  </w:divBdr>
                  <w:divsChild>
                    <w:div w:id="488788447">
                      <w:marLeft w:val="0"/>
                      <w:marRight w:val="0"/>
                      <w:marTop w:val="0"/>
                      <w:marBottom w:val="0"/>
                      <w:divBdr>
                        <w:top w:val="none" w:sz="0" w:space="0" w:color="auto"/>
                        <w:left w:val="none" w:sz="0" w:space="0" w:color="auto"/>
                        <w:bottom w:val="none" w:sz="0" w:space="0" w:color="auto"/>
                        <w:right w:val="none" w:sz="0" w:space="0" w:color="auto"/>
                      </w:divBdr>
                      <w:divsChild>
                        <w:div w:id="237446497">
                          <w:marLeft w:val="0"/>
                          <w:marRight w:val="0"/>
                          <w:marTop w:val="0"/>
                          <w:marBottom w:val="0"/>
                          <w:divBdr>
                            <w:top w:val="none" w:sz="0" w:space="0" w:color="auto"/>
                            <w:left w:val="none" w:sz="0" w:space="0" w:color="auto"/>
                            <w:bottom w:val="none" w:sz="0" w:space="0" w:color="auto"/>
                            <w:right w:val="none" w:sz="0" w:space="0" w:color="auto"/>
                          </w:divBdr>
                          <w:divsChild>
                            <w:div w:id="2049867058">
                              <w:marLeft w:val="0"/>
                              <w:marRight w:val="0"/>
                              <w:marTop w:val="0"/>
                              <w:marBottom w:val="0"/>
                              <w:divBdr>
                                <w:top w:val="none" w:sz="0" w:space="0" w:color="auto"/>
                                <w:left w:val="none" w:sz="0" w:space="0" w:color="auto"/>
                                <w:bottom w:val="none" w:sz="0" w:space="0" w:color="auto"/>
                                <w:right w:val="none" w:sz="0" w:space="0" w:color="auto"/>
                              </w:divBdr>
                              <w:divsChild>
                                <w:div w:id="1719472736">
                                  <w:marLeft w:val="0"/>
                                  <w:marRight w:val="0"/>
                                  <w:marTop w:val="0"/>
                                  <w:marBottom w:val="0"/>
                                  <w:divBdr>
                                    <w:top w:val="none" w:sz="0" w:space="0" w:color="auto"/>
                                    <w:left w:val="none" w:sz="0" w:space="0" w:color="auto"/>
                                    <w:bottom w:val="none" w:sz="0" w:space="0" w:color="auto"/>
                                    <w:right w:val="none" w:sz="0" w:space="0" w:color="auto"/>
                                  </w:divBdr>
                                  <w:divsChild>
                                    <w:div w:id="665790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99242475">
      <w:bodyDiv w:val="1"/>
      <w:marLeft w:val="0"/>
      <w:marRight w:val="0"/>
      <w:marTop w:val="0"/>
      <w:marBottom w:val="0"/>
      <w:divBdr>
        <w:top w:val="none" w:sz="0" w:space="0" w:color="auto"/>
        <w:left w:val="none" w:sz="0" w:space="0" w:color="auto"/>
        <w:bottom w:val="none" w:sz="0" w:space="0" w:color="auto"/>
        <w:right w:val="none" w:sz="0" w:space="0" w:color="auto"/>
      </w:divBdr>
    </w:div>
    <w:div w:id="928655541">
      <w:bodyDiv w:val="1"/>
      <w:marLeft w:val="0"/>
      <w:marRight w:val="0"/>
      <w:marTop w:val="0"/>
      <w:marBottom w:val="0"/>
      <w:divBdr>
        <w:top w:val="none" w:sz="0" w:space="0" w:color="auto"/>
        <w:left w:val="none" w:sz="0" w:space="0" w:color="auto"/>
        <w:bottom w:val="none" w:sz="0" w:space="0" w:color="auto"/>
        <w:right w:val="none" w:sz="0" w:space="0" w:color="auto"/>
      </w:divBdr>
    </w:div>
    <w:div w:id="942807917">
      <w:bodyDiv w:val="1"/>
      <w:marLeft w:val="0"/>
      <w:marRight w:val="0"/>
      <w:marTop w:val="0"/>
      <w:marBottom w:val="0"/>
      <w:divBdr>
        <w:top w:val="none" w:sz="0" w:space="0" w:color="auto"/>
        <w:left w:val="none" w:sz="0" w:space="0" w:color="auto"/>
        <w:bottom w:val="none" w:sz="0" w:space="0" w:color="auto"/>
        <w:right w:val="none" w:sz="0" w:space="0" w:color="auto"/>
      </w:divBdr>
    </w:div>
    <w:div w:id="948901392">
      <w:bodyDiv w:val="1"/>
      <w:marLeft w:val="0"/>
      <w:marRight w:val="0"/>
      <w:marTop w:val="0"/>
      <w:marBottom w:val="0"/>
      <w:divBdr>
        <w:top w:val="none" w:sz="0" w:space="0" w:color="auto"/>
        <w:left w:val="none" w:sz="0" w:space="0" w:color="auto"/>
        <w:bottom w:val="none" w:sz="0" w:space="0" w:color="auto"/>
        <w:right w:val="none" w:sz="0" w:space="0" w:color="auto"/>
      </w:divBdr>
    </w:div>
    <w:div w:id="951284907">
      <w:bodyDiv w:val="1"/>
      <w:marLeft w:val="0"/>
      <w:marRight w:val="0"/>
      <w:marTop w:val="0"/>
      <w:marBottom w:val="0"/>
      <w:divBdr>
        <w:top w:val="none" w:sz="0" w:space="0" w:color="auto"/>
        <w:left w:val="none" w:sz="0" w:space="0" w:color="auto"/>
        <w:bottom w:val="none" w:sz="0" w:space="0" w:color="auto"/>
        <w:right w:val="none" w:sz="0" w:space="0" w:color="auto"/>
      </w:divBdr>
    </w:div>
    <w:div w:id="965239007">
      <w:bodyDiv w:val="1"/>
      <w:marLeft w:val="0"/>
      <w:marRight w:val="0"/>
      <w:marTop w:val="0"/>
      <w:marBottom w:val="0"/>
      <w:divBdr>
        <w:top w:val="none" w:sz="0" w:space="0" w:color="auto"/>
        <w:left w:val="none" w:sz="0" w:space="0" w:color="auto"/>
        <w:bottom w:val="none" w:sz="0" w:space="0" w:color="auto"/>
        <w:right w:val="none" w:sz="0" w:space="0" w:color="auto"/>
      </w:divBdr>
    </w:div>
    <w:div w:id="1094014153">
      <w:bodyDiv w:val="1"/>
      <w:marLeft w:val="0"/>
      <w:marRight w:val="0"/>
      <w:marTop w:val="0"/>
      <w:marBottom w:val="0"/>
      <w:divBdr>
        <w:top w:val="none" w:sz="0" w:space="0" w:color="auto"/>
        <w:left w:val="none" w:sz="0" w:space="0" w:color="auto"/>
        <w:bottom w:val="none" w:sz="0" w:space="0" w:color="auto"/>
        <w:right w:val="none" w:sz="0" w:space="0" w:color="auto"/>
      </w:divBdr>
    </w:div>
    <w:div w:id="1170674509">
      <w:bodyDiv w:val="1"/>
      <w:marLeft w:val="0"/>
      <w:marRight w:val="0"/>
      <w:marTop w:val="0"/>
      <w:marBottom w:val="0"/>
      <w:divBdr>
        <w:top w:val="none" w:sz="0" w:space="0" w:color="auto"/>
        <w:left w:val="none" w:sz="0" w:space="0" w:color="auto"/>
        <w:bottom w:val="none" w:sz="0" w:space="0" w:color="auto"/>
        <w:right w:val="none" w:sz="0" w:space="0" w:color="auto"/>
      </w:divBdr>
    </w:div>
    <w:div w:id="1189560752">
      <w:bodyDiv w:val="1"/>
      <w:marLeft w:val="0"/>
      <w:marRight w:val="0"/>
      <w:marTop w:val="0"/>
      <w:marBottom w:val="0"/>
      <w:divBdr>
        <w:top w:val="none" w:sz="0" w:space="0" w:color="auto"/>
        <w:left w:val="none" w:sz="0" w:space="0" w:color="auto"/>
        <w:bottom w:val="none" w:sz="0" w:space="0" w:color="auto"/>
        <w:right w:val="none" w:sz="0" w:space="0" w:color="auto"/>
      </w:divBdr>
    </w:div>
    <w:div w:id="1239899385">
      <w:bodyDiv w:val="1"/>
      <w:marLeft w:val="0"/>
      <w:marRight w:val="0"/>
      <w:marTop w:val="0"/>
      <w:marBottom w:val="0"/>
      <w:divBdr>
        <w:top w:val="none" w:sz="0" w:space="0" w:color="auto"/>
        <w:left w:val="none" w:sz="0" w:space="0" w:color="auto"/>
        <w:bottom w:val="none" w:sz="0" w:space="0" w:color="auto"/>
        <w:right w:val="none" w:sz="0" w:space="0" w:color="auto"/>
      </w:divBdr>
    </w:div>
    <w:div w:id="1273434183">
      <w:bodyDiv w:val="1"/>
      <w:marLeft w:val="0"/>
      <w:marRight w:val="0"/>
      <w:marTop w:val="0"/>
      <w:marBottom w:val="0"/>
      <w:divBdr>
        <w:top w:val="none" w:sz="0" w:space="0" w:color="auto"/>
        <w:left w:val="none" w:sz="0" w:space="0" w:color="auto"/>
        <w:bottom w:val="none" w:sz="0" w:space="0" w:color="auto"/>
        <w:right w:val="none" w:sz="0" w:space="0" w:color="auto"/>
      </w:divBdr>
    </w:div>
    <w:div w:id="1444418790">
      <w:bodyDiv w:val="1"/>
      <w:marLeft w:val="0"/>
      <w:marRight w:val="0"/>
      <w:marTop w:val="0"/>
      <w:marBottom w:val="0"/>
      <w:divBdr>
        <w:top w:val="none" w:sz="0" w:space="0" w:color="auto"/>
        <w:left w:val="none" w:sz="0" w:space="0" w:color="auto"/>
        <w:bottom w:val="none" w:sz="0" w:space="0" w:color="auto"/>
        <w:right w:val="none" w:sz="0" w:space="0" w:color="auto"/>
      </w:divBdr>
    </w:div>
    <w:div w:id="1592011378">
      <w:bodyDiv w:val="1"/>
      <w:marLeft w:val="0"/>
      <w:marRight w:val="0"/>
      <w:marTop w:val="0"/>
      <w:marBottom w:val="0"/>
      <w:divBdr>
        <w:top w:val="none" w:sz="0" w:space="0" w:color="auto"/>
        <w:left w:val="none" w:sz="0" w:space="0" w:color="auto"/>
        <w:bottom w:val="none" w:sz="0" w:space="0" w:color="auto"/>
        <w:right w:val="none" w:sz="0" w:space="0" w:color="auto"/>
      </w:divBdr>
    </w:div>
    <w:div w:id="1695613569">
      <w:bodyDiv w:val="1"/>
      <w:marLeft w:val="0"/>
      <w:marRight w:val="0"/>
      <w:marTop w:val="0"/>
      <w:marBottom w:val="0"/>
      <w:divBdr>
        <w:top w:val="none" w:sz="0" w:space="0" w:color="auto"/>
        <w:left w:val="none" w:sz="0" w:space="0" w:color="auto"/>
        <w:bottom w:val="none" w:sz="0" w:space="0" w:color="auto"/>
        <w:right w:val="none" w:sz="0" w:space="0" w:color="auto"/>
      </w:divBdr>
    </w:div>
    <w:div w:id="1732341416">
      <w:bodyDiv w:val="1"/>
      <w:marLeft w:val="0"/>
      <w:marRight w:val="0"/>
      <w:marTop w:val="0"/>
      <w:marBottom w:val="0"/>
      <w:divBdr>
        <w:top w:val="none" w:sz="0" w:space="0" w:color="auto"/>
        <w:left w:val="none" w:sz="0" w:space="0" w:color="auto"/>
        <w:bottom w:val="none" w:sz="0" w:space="0" w:color="auto"/>
        <w:right w:val="none" w:sz="0" w:space="0" w:color="auto"/>
      </w:divBdr>
    </w:div>
    <w:div w:id="1741053568">
      <w:bodyDiv w:val="1"/>
      <w:marLeft w:val="0"/>
      <w:marRight w:val="0"/>
      <w:marTop w:val="0"/>
      <w:marBottom w:val="0"/>
      <w:divBdr>
        <w:top w:val="none" w:sz="0" w:space="0" w:color="auto"/>
        <w:left w:val="none" w:sz="0" w:space="0" w:color="auto"/>
        <w:bottom w:val="none" w:sz="0" w:space="0" w:color="auto"/>
        <w:right w:val="none" w:sz="0" w:space="0" w:color="auto"/>
      </w:divBdr>
    </w:div>
    <w:div w:id="1808355325">
      <w:bodyDiv w:val="1"/>
      <w:marLeft w:val="0"/>
      <w:marRight w:val="0"/>
      <w:marTop w:val="0"/>
      <w:marBottom w:val="0"/>
      <w:divBdr>
        <w:top w:val="none" w:sz="0" w:space="0" w:color="auto"/>
        <w:left w:val="none" w:sz="0" w:space="0" w:color="auto"/>
        <w:bottom w:val="none" w:sz="0" w:space="0" w:color="auto"/>
        <w:right w:val="none" w:sz="0" w:space="0" w:color="auto"/>
      </w:divBdr>
    </w:div>
    <w:div w:id="1880702242">
      <w:bodyDiv w:val="1"/>
      <w:marLeft w:val="0"/>
      <w:marRight w:val="0"/>
      <w:marTop w:val="0"/>
      <w:marBottom w:val="0"/>
      <w:divBdr>
        <w:top w:val="none" w:sz="0" w:space="0" w:color="auto"/>
        <w:left w:val="none" w:sz="0" w:space="0" w:color="auto"/>
        <w:bottom w:val="none" w:sz="0" w:space="0" w:color="auto"/>
        <w:right w:val="none" w:sz="0" w:space="0" w:color="auto"/>
      </w:divBdr>
    </w:div>
    <w:div w:id="1941061449">
      <w:bodyDiv w:val="1"/>
      <w:marLeft w:val="0"/>
      <w:marRight w:val="0"/>
      <w:marTop w:val="0"/>
      <w:marBottom w:val="0"/>
      <w:divBdr>
        <w:top w:val="none" w:sz="0" w:space="0" w:color="auto"/>
        <w:left w:val="none" w:sz="0" w:space="0" w:color="auto"/>
        <w:bottom w:val="none" w:sz="0" w:space="0" w:color="auto"/>
        <w:right w:val="none" w:sz="0" w:space="0" w:color="auto"/>
      </w:divBdr>
      <w:divsChild>
        <w:div w:id="120659836">
          <w:marLeft w:val="0"/>
          <w:marRight w:val="0"/>
          <w:marTop w:val="0"/>
          <w:marBottom w:val="0"/>
          <w:divBdr>
            <w:top w:val="none" w:sz="0" w:space="0" w:color="auto"/>
            <w:left w:val="none" w:sz="0" w:space="0" w:color="auto"/>
            <w:bottom w:val="none" w:sz="0" w:space="0" w:color="auto"/>
            <w:right w:val="none" w:sz="0" w:space="0" w:color="auto"/>
          </w:divBdr>
          <w:divsChild>
            <w:div w:id="1584296594">
              <w:marLeft w:val="0"/>
              <w:marRight w:val="0"/>
              <w:marTop w:val="0"/>
              <w:marBottom w:val="0"/>
              <w:divBdr>
                <w:top w:val="none" w:sz="0" w:space="0" w:color="auto"/>
                <w:left w:val="none" w:sz="0" w:space="0" w:color="auto"/>
                <w:bottom w:val="none" w:sz="0" w:space="0" w:color="auto"/>
                <w:right w:val="none" w:sz="0" w:space="0" w:color="auto"/>
              </w:divBdr>
              <w:divsChild>
                <w:div w:id="874734798">
                  <w:marLeft w:val="0"/>
                  <w:marRight w:val="0"/>
                  <w:marTop w:val="0"/>
                  <w:marBottom w:val="0"/>
                  <w:divBdr>
                    <w:top w:val="none" w:sz="0" w:space="0" w:color="auto"/>
                    <w:left w:val="none" w:sz="0" w:space="0" w:color="auto"/>
                    <w:bottom w:val="none" w:sz="0" w:space="0" w:color="auto"/>
                    <w:right w:val="none" w:sz="0" w:space="0" w:color="auto"/>
                  </w:divBdr>
                  <w:divsChild>
                    <w:div w:id="1892881340">
                      <w:marLeft w:val="0"/>
                      <w:marRight w:val="0"/>
                      <w:marTop w:val="0"/>
                      <w:marBottom w:val="0"/>
                      <w:divBdr>
                        <w:top w:val="none" w:sz="0" w:space="0" w:color="auto"/>
                        <w:left w:val="none" w:sz="0" w:space="0" w:color="auto"/>
                        <w:bottom w:val="none" w:sz="0" w:space="0" w:color="auto"/>
                        <w:right w:val="none" w:sz="0" w:space="0" w:color="auto"/>
                      </w:divBdr>
                      <w:divsChild>
                        <w:div w:id="1148204582">
                          <w:marLeft w:val="0"/>
                          <w:marRight w:val="0"/>
                          <w:marTop w:val="0"/>
                          <w:marBottom w:val="0"/>
                          <w:divBdr>
                            <w:top w:val="none" w:sz="0" w:space="0" w:color="auto"/>
                            <w:left w:val="none" w:sz="0" w:space="0" w:color="auto"/>
                            <w:bottom w:val="none" w:sz="0" w:space="0" w:color="auto"/>
                            <w:right w:val="none" w:sz="0" w:space="0" w:color="auto"/>
                          </w:divBdr>
                          <w:divsChild>
                            <w:div w:id="2111465267">
                              <w:marLeft w:val="0"/>
                              <w:marRight w:val="0"/>
                              <w:marTop w:val="0"/>
                              <w:marBottom w:val="0"/>
                              <w:divBdr>
                                <w:top w:val="none" w:sz="0" w:space="0" w:color="auto"/>
                                <w:left w:val="none" w:sz="0" w:space="0" w:color="auto"/>
                                <w:bottom w:val="none" w:sz="0" w:space="0" w:color="auto"/>
                                <w:right w:val="none" w:sz="0" w:space="0" w:color="auto"/>
                              </w:divBdr>
                              <w:divsChild>
                                <w:div w:id="1654483345">
                                  <w:marLeft w:val="0"/>
                                  <w:marRight w:val="0"/>
                                  <w:marTop w:val="0"/>
                                  <w:marBottom w:val="0"/>
                                  <w:divBdr>
                                    <w:top w:val="none" w:sz="0" w:space="0" w:color="auto"/>
                                    <w:left w:val="none" w:sz="0" w:space="0" w:color="auto"/>
                                    <w:bottom w:val="none" w:sz="0" w:space="0" w:color="auto"/>
                                    <w:right w:val="none" w:sz="0" w:space="0" w:color="auto"/>
                                  </w:divBdr>
                                  <w:divsChild>
                                    <w:div w:id="1682780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51740139">
      <w:bodyDiv w:val="1"/>
      <w:marLeft w:val="0"/>
      <w:marRight w:val="0"/>
      <w:marTop w:val="0"/>
      <w:marBottom w:val="0"/>
      <w:divBdr>
        <w:top w:val="none" w:sz="0" w:space="0" w:color="auto"/>
        <w:left w:val="none" w:sz="0" w:space="0" w:color="auto"/>
        <w:bottom w:val="none" w:sz="0" w:space="0" w:color="auto"/>
        <w:right w:val="none" w:sz="0" w:space="0" w:color="auto"/>
      </w:divBdr>
    </w:div>
    <w:div w:id="1970238959">
      <w:bodyDiv w:val="1"/>
      <w:marLeft w:val="0"/>
      <w:marRight w:val="0"/>
      <w:marTop w:val="0"/>
      <w:marBottom w:val="0"/>
      <w:divBdr>
        <w:top w:val="none" w:sz="0" w:space="0" w:color="auto"/>
        <w:left w:val="none" w:sz="0" w:space="0" w:color="auto"/>
        <w:bottom w:val="none" w:sz="0" w:space="0" w:color="auto"/>
        <w:right w:val="none" w:sz="0" w:space="0" w:color="auto"/>
      </w:divBdr>
    </w:div>
    <w:div w:id="2046516429">
      <w:bodyDiv w:val="1"/>
      <w:marLeft w:val="0"/>
      <w:marRight w:val="0"/>
      <w:marTop w:val="0"/>
      <w:marBottom w:val="0"/>
      <w:divBdr>
        <w:top w:val="none" w:sz="0" w:space="0" w:color="auto"/>
        <w:left w:val="none" w:sz="0" w:space="0" w:color="auto"/>
        <w:bottom w:val="none" w:sz="0" w:space="0" w:color="auto"/>
        <w:right w:val="none" w:sz="0" w:space="0" w:color="auto"/>
      </w:divBdr>
    </w:div>
    <w:div w:id="2059737808">
      <w:bodyDiv w:val="1"/>
      <w:marLeft w:val="0"/>
      <w:marRight w:val="0"/>
      <w:marTop w:val="0"/>
      <w:marBottom w:val="0"/>
      <w:divBdr>
        <w:top w:val="none" w:sz="0" w:space="0" w:color="auto"/>
        <w:left w:val="none" w:sz="0" w:space="0" w:color="auto"/>
        <w:bottom w:val="none" w:sz="0" w:space="0" w:color="auto"/>
        <w:right w:val="none" w:sz="0" w:space="0" w:color="auto"/>
      </w:divBdr>
    </w:div>
    <w:div w:id="2092500530">
      <w:bodyDiv w:val="1"/>
      <w:marLeft w:val="0"/>
      <w:marRight w:val="0"/>
      <w:marTop w:val="0"/>
      <w:marBottom w:val="0"/>
      <w:divBdr>
        <w:top w:val="none" w:sz="0" w:space="0" w:color="auto"/>
        <w:left w:val="none" w:sz="0" w:space="0" w:color="auto"/>
        <w:bottom w:val="none" w:sz="0" w:space="0" w:color="auto"/>
        <w:right w:val="none" w:sz="0" w:space="0" w:color="auto"/>
      </w:divBdr>
    </w:div>
    <w:div w:id="2110850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12</Pages>
  <Words>2511</Words>
  <Characters>14318</Characters>
  <Application>Microsoft Office Word</Application>
  <DocSecurity>0</DocSecurity>
  <Lines>119</Lines>
  <Paragraphs>33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INSTRUCTIONS TO TENDERERS</vt:lpstr>
      <vt:lpstr>INSTRUCTIONS TO TENDERERS</vt:lpstr>
    </vt:vector>
  </TitlesOfParts>
  <Company>European Commission</Company>
  <LinksUpToDate>false</LinksUpToDate>
  <CharactersWithSpaces>16796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PROJEKTA</cp:lastModifiedBy>
  <cp:revision>3</cp:revision>
  <cp:lastPrinted>2012-09-24T10:13:00Z</cp:lastPrinted>
  <dcterms:created xsi:type="dcterms:W3CDTF">2025-11-20T13:18:00Z</dcterms:created>
  <dcterms:modified xsi:type="dcterms:W3CDTF">2025-11-20T13:26:00Z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